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6846" w14:textId="4D482C0C" w:rsidR="00AC6DC8" w:rsidRPr="002F16D1" w:rsidRDefault="00823FCE" w:rsidP="006B0D7B">
      <w:pPr>
        <w:spacing w:after="0"/>
        <w:rPr>
          <w:rFonts w:cstheme="minorHAnsi"/>
        </w:rPr>
      </w:pPr>
      <w:r w:rsidRPr="002F16D1">
        <w:rPr>
          <w:rFonts w:cstheme="minorHAnsi"/>
          <w:noProof/>
          <w:lang w:eastAsia="en-NZ"/>
        </w:rPr>
        <w:drawing>
          <wp:anchor distT="0" distB="0" distL="114300" distR="114300" simplePos="0" relativeHeight="251651584" behindDoc="0" locked="0" layoutInCell="1" allowOverlap="1" wp14:anchorId="65C61202" wp14:editId="784AC71C">
            <wp:simplePos x="0" y="0"/>
            <wp:positionH relativeFrom="column">
              <wp:posOffset>-914400</wp:posOffset>
            </wp:positionH>
            <wp:positionV relativeFrom="paragraph">
              <wp:posOffset>-916940</wp:posOffset>
            </wp:positionV>
            <wp:extent cx="7581900" cy="1071674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900" cy="10716743"/>
                    </a:xfrm>
                    <a:prstGeom prst="rect">
                      <a:avLst/>
                    </a:prstGeom>
                  </pic:spPr>
                </pic:pic>
              </a:graphicData>
            </a:graphic>
            <wp14:sizeRelH relativeFrom="page">
              <wp14:pctWidth>0</wp14:pctWidth>
            </wp14:sizeRelH>
            <wp14:sizeRelV relativeFrom="page">
              <wp14:pctHeight>0</wp14:pctHeight>
            </wp14:sizeRelV>
          </wp:anchor>
        </w:drawing>
      </w:r>
    </w:p>
    <w:p w14:paraId="2283B05E" w14:textId="75943E25" w:rsidR="00524CDD" w:rsidRPr="002F16D1" w:rsidRDefault="00524CDD" w:rsidP="006B0D7B">
      <w:pPr>
        <w:spacing w:after="0"/>
        <w:rPr>
          <w:rFonts w:cstheme="minorHAnsi"/>
        </w:rPr>
      </w:pPr>
    </w:p>
    <w:p w14:paraId="14D389B5" w14:textId="01327D5C" w:rsidR="00524CDD" w:rsidRPr="002F16D1" w:rsidRDefault="00524CDD" w:rsidP="006B0D7B">
      <w:pPr>
        <w:spacing w:after="0"/>
        <w:rPr>
          <w:rFonts w:cstheme="minorHAnsi"/>
        </w:rPr>
      </w:pPr>
    </w:p>
    <w:p w14:paraId="2068521B" w14:textId="0CE71E5F" w:rsidR="00524CDD" w:rsidRPr="0065086A" w:rsidRDefault="00524CDD" w:rsidP="006B0D7B">
      <w:pPr>
        <w:spacing w:after="0"/>
        <w:rPr>
          <w:rFonts w:cstheme="minorHAnsi"/>
          <w:b/>
          <w:bCs/>
        </w:rPr>
      </w:pPr>
    </w:p>
    <w:p w14:paraId="1F604C4F" w14:textId="797BC197" w:rsidR="00524CDD" w:rsidRPr="002F16D1" w:rsidRDefault="00524CDD" w:rsidP="006B0D7B">
      <w:pPr>
        <w:spacing w:after="0"/>
        <w:rPr>
          <w:rFonts w:cstheme="minorHAnsi"/>
        </w:rPr>
      </w:pPr>
    </w:p>
    <w:p w14:paraId="383A3A0C" w14:textId="7ABB0334" w:rsidR="00823FCE" w:rsidRPr="002F16D1" w:rsidRDefault="00823FCE" w:rsidP="006B0D7B">
      <w:pPr>
        <w:rPr>
          <w:rFonts w:cstheme="minorHAnsi"/>
        </w:rPr>
      </w:pPr>
    </w:p>
    <w:p w14:paraId="03805A9E" w14:textId="1BBEB358" w:rsidR="00823FCE" w:rsidRPr="002F16D1" w:rsidRDefault="00823FCE" w:rsidP="006B0D7B">
      <w:pPr>
        <w:rPr>
          <w:rFonts w:cstheme="minorHAnsi"/>
        </w:rPr>
      </w:pPr>
      <w:r w:rsidRPr="002F16D1">
        <w:rPr>
          <w:rFonts w:cstheme="minorHAnsi"/>
          <w:noProof/>
          <w:lang w:eastAsia="en-NZ"/>
        </w:rPr>
        <mc:AlternateContent>
          <mc:Choice Requires="wps">
            <w:drawing>
              <wp:anchor distT="0" distB="0" distL="114300" distR="114300" simplePos="0" relativeHeight="251661824" behindDoc="0" locked="0" layoutInCell="1" allowOverlap="1" wp14:anchorId="00098FE1" wp14:editId="396C77E5">
                <wp:simplePos x="0" y="0"/>
                <wp:positionH relativeFrom="column">
                  <wp:posOffset>-367665</wp:posOffset>
                </wp:positionH>
                <wp:positionV relativeFrom="paragraph">
                  <wp:posOffset>321945</wp:posOffset>
                </wp:positionV>
                <wp:extent cx="4145280" cy="45669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4145280" cy="4566920"/>
                        </a:xfrm>
                        <a:prstGeom prst="rect">
                          <a:avLst/>
                        </a:prstGeom>
                        <a:noFill/>
                        <a:ln w="6350">
                          <a:noFill/>
                        </a:ln>
                      </wps:spPr>
                      <wps:txbx>
                        <w:txbxContent>
                          <w:p w14:paraId="6A790074" w14:textId="77777777" w:rsidR="00A03E58" w:rsidRDefault="00A03E58" w:rsidP="00823FCE">
                            <w:pPr>
                              <w:spacing w:after="0" w:line="240" w:lineRule="auto"/>
                              <w:ind w:left="-142"/>
                              <w:rPr>
                                <w:rFonts w:ascii="Poppins SemiBold" w:hAnsi="Poppins SemiBold" w:cs="Poppins SemiBold"/>
                                <w:noProof/>
                                <w:color w:val="CCEAEE"/>
                                <w:sz w:val="48"/>
                                <w:szCs w:val="48"/>
                              </w:rPr>
                            </w:pPr>
                          </w:p>
                          <w:p w14:paraId="55BD995C" w14:textId="7E3C4D93" w:rsidR="00A03E58" w:rsidRPr="00823FCE" w:rsidRDefault="00A03E58" w:rsidP="00823FCE">
                            <w:pPr>
                              <w:spacing w:after="0" w:line="240" w:lineRule="auto"/>
                              <w:ind w:left="-142"/>
                              <w:rPr>
                                <w:rFonts w:ascii="Poppins SemiBold" w:hAnsi="Poppins SemiBold" w:cs="Poppins SemiBold"/>
                                <w:noProof/>
                                <w:color w:val="CCEAEE"/>
                                <w:sz w:val="48"/>
                                <w:szCs w:val="48"/>
                              </w:rPr>
                            </w:pPr>
                            <w:r w:rsidRPr="00823FCE">
                              <w:rPr>
                                <w:rFonts w:ascii="Poppins SemiBold" w:hAnsi="Poppins SemiBold" w:cs="Poppins SemiBold"/>
                                <w:noProof/>
                                <w:color w:val="CCEAEE"/>
                                <w:sz w:val="48"/>
                                <w:szCs w:val="48"/>
                              </w:rPr>
                              <w:t>The Holidays Act 2003</w:t>
                            </w:r>
                          </w:p>
                          <w:p w14:paraId="65B1388F" w14:textId="60FC3F1E" w:rsidR="00A03E58" w:rsidRDefault="00A03E58" w:rsidP="00823FCE">
                            <w:pPr>
                              <w:spacing w:after="0" w:line="240" w:lineRule="auto"/>
                              <w:ind w:left="-142"/>
                              <w:rPr>
                                <w:rFonts w:ascii="Poppins SemiBold" w:hAnsi="Poppins SemiBold" w:cs="Poppins SemiBold"/>
                                <w:noProof/>
                                <w:color w:val="CCEAEE"/>
                                <w:sz w:val="48"/>
                                <w:szCs w:val="48"/>
                              </w:rPr>
                            </w:pPr>
                            <w:r w:rsidRPr="00823FCE">
                              <w:rPr>
                                <w:rFonts w:ascii="Poppins SemiBold" w:hAnsi="Poppins SemiBold" w:cs="Poppins SemiBold"/>
                                <w:noProof/>
                                <w:color w:val="CCEAEE"/>
                                <w:sz w:val="48"/>
                                <w:szCs w:val="48"/>
                              </w:rPr>
                              <w:t>Employee Information Booklet</w:t>
                            </w:r>
                          </w:p>
                          <w:p w14:paraId="480E598F" w14:textId="698E9FDC" w:rsidR="00A03E58" w:rsidRDefault="00A03E58" w:rsidP="00823FCE">
                            <w:pPr>
                              <w:spacing w:after="0" w:line="240" w:lineRule="auto"/>
                              <w:ind w:left="-142"/>
                              <w:rPr>
                                <w:rFonts w:ascii="Poppins SemiBold" w:hAnsi="Poppins SemiBold" w:cs="Poppins SemiBold"/>
                                <w:noProof/>
                                <w:color w:val="CCEAEE"/>
                                <w:sz w:val="48"/>
                                <w:szCs w:val="48"/>
                              </w:rPr>
                            </w:pPr>
                          </w:p>
                          <w:p w14:paraId="1F979DC1" w14:textId="168BBEFF" w:rsidR="00A03E58" w:rsidRDefault="00A03E58" w:rsidP="00823FCE">
                            <w:pPr>
                              <w:spacing w:after="0" w:line="240" w:lineRule="auto"/>
                              <w:ind w:left="-142"/>
                              <w:rPr>
                                <w:rFonts w:ascii="Poppins SemiBold" w:hAnsi="Poppins SemiBold" w:cs="Poppins SemiBold"/>
                                <w:noProof/>
                                <w:color w:val="CCEAEE"/>
                                <w:sz w:val="48"/>
                                <w:szCs w:val="48"/>
                              </w:rPr>
                            </w:pPr>
                          </w:p>
                          <w:p w14:paraId="0A2AF3DD" w14:textId="2CDA13BE" w:rsidR="00A03E58" w:rsidRDefault="00A03E58" w:rsidP="00823FCE">
                            <w:pPr>
                              <w:spacing w:after="0" w:line="240" w:lineRule="auto"/>
                              <w:ind w:left="-142"/>
                              <w:rPr>
                                <w:rFonts w:ascii="Poppins SemiBold" w:hAnsi="Poppins SemiBold" w:cs="Poppins SemiBold"/>
                                <w:noProof/>
                                <w:color w:val="CCEAEE"/>
                                <w:sz w:val="48"/>
                                <w:szCs w:val="48"/>
                              </w:rPr>
                            </w:pPr>
                          </w:p>
                          <w:p w14:paraId="4F48F53A" w14:textId="77777777" w:rsidR="00A03E58" w:rsidRDefault="00A03E58" w:rsidP="00823FCE">
                            <w:pPr>
                              <w:spacing w:after="0" w:line="240" w:lineRule="auto"/>
                              <w:ind w:left="-142"/>
                              <w:rPr>
                                <w:rFonts w:ascii="Poppins SemiBold" w:hAnsi="Poppins SemiBold" w:cs="Poppins SemiBold"/>
                                <w:noProof/>
                                <w:color w:val="FFFFFF" w:themeColor="background1"/>
                                <w:sz w:val="24"/>
                                <w:szCs w:val="24"/>
                              </w:rPr>
                            </w:pPr>
                          </w:p>
                          <w:p w14:paraId="45342B2D" w14:textId="595FC45B" w:rsidR="00A03E58" w:rsidRDefault="00A03E58" w:rsidP="00EF2A9D">
                            <w:pPr>
                              <w:spacing w:after="0" w:line="240" w:lineRule="auto"/>
                              <w:ind w:left="-142"/>
                              <w:jc w:val="center"/>
                              <w:rPr>
                                <w:rFonts w:ascii="Poppins SemiBold" w:hAnsi="Poppins SemiBold" w:cs="Poppins SemiBold"/>
                                <w:noProof/>
                                <w:color w:val="FFFFFF" w:themeColor="background1"/>
                                <w:sz w:val="24"/>
                                <w:szCs w:val="24"/>
                              </w:rPr>
                            </w:pPr>
                            <w:r w:rsidRPr="00EF2A9D">
                              <w:rPr>
                                <w:rFonts w:ascii="Poppins SemiBold" w:hAnsi="Poppins SemiBold" w:cs="Poppins SemiBold"/>
                                <w:noProof/>
                                <w:color w:val="FFFFFF" w:themeColor="background1"/>
                                <w:sz w:val="24"/>
                                <w:szCs w:val="24"/>
                              </w:rPr>
                              <w:t>Auckland Metro Holidays</w:t>
                            </w:r>
                            <w:r w:rsidRPr="00811C08">
                              <w:rPr>
                                <w:rFonts w:ascii="Poppins SemiBold" w:hAnsi="Poppins SemiBold" w:cs="Poppins SemiBold"/>
                                <w:b/>
                                <w:bCs/>
                                <w:noProof/>
                                <w:color w:val="FFFFFF" w:themeColor="background1"/>
                                <w:sz w:val="24"/>
                                <w:szCs w:val="24"/>
                              </w:rPr>
                              <w:t xml:space="preserve"> </w:t>
                            </w:r>
                            <w:r w:rsidRPr="00C2799B">
                              <w:rPr>
                                <w:rFonts w:ascii="Poppins SemiBold" w:hAnsi="Poppins SemiBold" w:cs="Poppins SemiBold"/>
                                <w:noProof/>
                                <w:color w:val="FFFFFF" w:themeColor="background1"/>
                                <w:sz w:val="24"/>
                                <w:szCs w:val="24"/>
                              </w:rPr>
                              <w:t xml:space="preserve">Act </w:t>
                            </w:r>
                            <w:r w:rsidRPr="00811C08">
                              <w:rPr>
                                <w:rFonts w:ascii="Poppins SemiBold" w:hAnsi="Poppins SemiBold" w:cs="Poppins SemiBold"/>
                                <w:noProof/>
                                <w:color w:val="FFFFFF" w:themeColor="background1"/>
                                <w:sz w:val="24"/>
                                <w:szCs w:val="24"/>
                              </w:rPr>
                              <w:t>Programme</w:t>
                            </w:r>
                          </w:p>
                          <w:p w14:paraId="6BC872E8" w14:textId="77777777" w:rsidR="0010111A" w:rsidRDefault="0010111A" w:rsidP="00EF2A9D">
                            <w:pPr>
                              <w:spacing w:after="0" w:line="240" w:lineRule="auto"/>
                              <w:ind w:left="-142"/>
                              <w:jc w:val="center"/>
                              <w:rPr>
                                <w:rFonts w:ascii="Poppins SemiBold" w:hAnsi="Poppins SemiBold" w:cs="Poppins SemiBold"/>
                                <w:noProof/>
                                <w:color w:val="FFFFFF" w:themeColor="background1"/>
                                <w:sz w:val="24"/>
                                <w:szCs w:val="24"/>
                              </w:rPr>
                            </w:pPr>
                          </w:p>
                          <w:p w14:paraId="1188BB7C" w14:textId="556623FD" w:rsidR="0010111A" w:rsidRDefault="0010111A" w:rsidP="0010111A">
                            <w:pPr>
                              <w:spacing w:after="0" w:line="240" w:lineRule="auto"/>
                              <w:ind w:left="-142"/>
                              <w:jc w:val="center"/>
                              <w:rPr>
                                <w:rFonts w:ascii="Poppins SemiBold" w:hAnsi="Poppins SemiBold" w:cs="Poppins SemiBold"/>
                                <w:noProof/>
                                <w:color w:val="FFFFFF" w:themeColor="background1"/>
                                <w:sz w:val="24"/>
                                <w:szCs w:val="24"/>
                              </w:rPr>
                            </w:pPr>
                            <w:r>
                              <w:rPr>
                                <w:rFonts w:ascii="Poppins SemiBold" w:hAnsi="Poppins SemiBold" w:cs="Poppins SemiBold"/>
                                <w:noProof/>
                                <w:color w:val="FFFFFF" w:themeColor="background1"/>
                                <w:sz w:val="24"/>
                                <w:szCs w:val="24"/>
                              </w:rPr>
                              <w:t>V1 - 06 July 2023</w:t>
                            </w:r>
                          </w:p>
                          <w:p w14:paraId="50021D6E" w14:textId="77777777" w:rsidR="0010111A" w:rsidRDefault="0010111A" w:rsidP="00EF2A9D">
                            <w:pPr>
                              <w:spacing w:after="0" w:line="240" w:lineRule="auto"/>
                              <w:ind w:left="-142"/>
                              <w:jc w:val="center"/>
                              <w:rPr>
                                <w:rFonts w:ascii="Poppins SemiBold" w:hAnsi="Poppins SemiBold" w:cs="Poppins SemiBold"/>
                                <w:noProof/>
                                <w:color w:val="FFFFFF" w:themeColor="background1"/>
                                <w:sz w:val="24"/>
                                <w:szCs w:val="24"/>
                              </w:rPr>
                            </w:pPr>
                          </w:p>
                          <w:p w14:paraId="55ED3457" w14:textId="77777777" w:rsidR="0010111A" w:rsidRPr="00EF2A9D" w:rsidRDefault="0010111A" w:rsidP="00EF2A9D">
                            <w:pPr>
                              <w:spacing w:after="0" w:line="240" w:lineRule="auto"/>
                              <w:ind w:left="-142"/>
                              <w:jc w:val="center"/>
                              <w:rPr>
                                <w:rFonts w:ascii="Poppins SemiBold" w:hAnsi="Poppins SemiBold" w:cs="Poppins SemiBold"/>
                                <w:noProof/>
                                <w:color w:val="CCEAEE"/>
                                <w:sz w:val="24"/>
                                <w:szCs w:val="24"/>
                              </w:rPr>
                            </w:pPr>
                          </w:p>
                          <w:p w14:paraId="5AD3B37E" w14:textId="77777777" w:rsidR="00A03E58" w:rsidRPr="00EF2A9D" w:rsidRDefault="00A03E58" w:rsidP="00823FCE">
                            <w:pPr>
                              <w:ind w:left="-142"/>
                              <w:rPr>
                                <w:rFonts w:ascii="Arial" w:hAnsi="Arial" w:cs="Arial"/>
                                <w:noProof/>
                                <w:color w:val="CCEAEE"/>
                                <w:sz w:val="24"/>
                                <w:szCs w:val="24"/>
                              </w:rPr>
                            </w:pPr>
                          </w:p>
                          <w:p w14:paraId="0699D80C" w14:textId="77777777" w:rsidR="00A03E58" w:rsidRPr="00EF2A9D" w:rsidRDefault="00A03E58" w:rsidP="00823FCE">
                            <w:pPr>
                              <w:ind w:left="-142"/>
                              <w:rPr>
                                <w:rFonts w:ascii="Arial" w:hAnsi="Arial" w:cs="Arial"/>
                                <w:noProof/>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98FE1" id="_x0000_t202" coordsize="21600,21600" o:spt="202" path="m,l,21600r21600,l21600,xe">
                <v:stroke joinstyle="miter"/>
                <v:path gradientshapeok="t" o:connecttype="rect"/>
              </v:shapetype>
              <v:shape id="Text Box 3" o:spid="_x0000_s1026" type="#_x0000_t202" style="position:absolute;margin-left:-28.95pt;margin-top:25.35pt;width:326.4pt;height:35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" filled="f" stroked="f" strokeweight=".5pt">
                <v:textbox>
                  <w:txbxContent>
                    <w:p w14:paraId="6A790074" w14:textId="77777777" w:rsidR="00A03E58" w:rsidRDefault="00A03E58" w:rsidP="00823FCE">
                      <w:pPr>
                        <w:spacing w:after="0" w:line="240" w:lineRule="auto"/>
                        <w:ind w:left="-142"/>
                        <w:rPr>
                          <w:rFonts w:ascii="Poppins SemiBold" w:hAnsi="Poppins SemiBold" w:cs="Poppins SemiBold"/>
                          <w:noProof/>
                          <w:color w:val="CCEAEE"/>
                          <w:sz w:val="48"/>
                          <w:szCs w:val="48"/>
                        </w:rPr>
                      </w:pPr>
                    </w:p>
                    <w:p w14:paraId="55BD995C" w14:textId="7E3C4D93" w:rsidR="00A03E58" w:rsidRPr="00823FCE" w:rsidRDefault="00A03E58" w:rsidP="00823FCE">
                      <w:pPr>
                        <w:spacing w:after="0" w:line="240" w:lineRule="auto"/>
                        <w:ind w:left="-142"/>
                        <w:rPr>
                          <w:rFonts w:ascii="Poppins SemiBold" w:hAnsi="Poppins SemiBold" w:cs="Poppins SemiBold"/>
                          <w:noProof/>
                          <w:color w:val="CCEAEE"/>
                          <w:sz w:val="48"/>
                          <w:szCs w:val="48"/>
                        </w:rPr>
                      </w:pPr>
                      <w:r w:rsidRPr="00823FCE">
                        <w:rPr>
                          <w:rFonts w:ascii="Poppins SemiBold" w:hAnsi="Poppins SemiBold" w:cs="Poppins SemiBold"/>
                          <w:noProof/>
                          <w:color w:val="CCEAEE"/>
                          <w:sz w:val="48"/>
                          <w:szCs w:val="48"/>
                        </w:rPr>
                        <w:t>The Holidays Act 2003</w:t>
                      </w:r>
                    </w:p>
                    <w:p w14:paraId="65B1388F" w14:textId="60FC3F1E" w:rsidR="00A03E58" w:rsidRDefault="00A03E58" w:rsidP="00823FCE">
                      <w:pPr>
                        <w:spacing w:after="0" w:line="240" w:lineRule="auto"/>
                        <w:ind w:left="-142"/>
                        <w:rPr>
                          <w:rFonts w:ascii="Poppins SemiBold" w:hAnsi="Poppins SemiBold" w:cs="Poppins SemiBold"/>
                          <w:noProof/>
                          <w:color w:val="CCEAEE"/>
                          <w:sz w:val="48"/>
                          <w:szCs w:val="48"/>
                        </w:rPr>
                      </w:pPr>
                      <w:r w:rsidRPr="00823FCE">
                        <w:rPr>
                          <w:rFonts w:ascii="Poppins SemiBold" w:hAnsi="Poppins SemiBold" w:cs="Poppins SemiBold"/>
                          <w:noProof/>
                          <w:color w:val="CCEAEE"/>
                          <w:sz w:val="48"/>
                          <w:szCs w:val="48"/>
                        </w:rPr>
                        <w:t>Employee Information Booklet</w:t>
                      </w:r>
                    </w:p>
                    <w:p w14:paraId="480E598F" w14:textId="698E9FDC" w:rsidR="00A03E58" w:rsidRDefault="00A03E58" w:rsidP="00823FCE">
                      <w:pPr>
                        <w:spacing w:after="0" w:line="240" w:lineRule="auto"/>
                        <w:ind w:left="-142"/>
                        <w:rPr>
                          <w:rFonts w:ascii="Poppins SemiBold" w:hAnsi="Poppins SemiBold" w:cs="Poppins SemiBold"/>
                          <w:noProof/>
                          <w:color w:val="CCEAEE"/>
                          <w:sz w:val="48"/>
                          <w:szCs w:val="48"/>
                        </w:rPr>
                      </w:pPr>
                    </w:p>
                    <w:p w14:paraId="1F979DC1" w14:textId="168BBEFF" w:rsidR="00A03E58" w:rsidRDefault="00A03E58" w:rsidP="00823FCE">
                      <w:pPr>
                        <w:spacing w:after="0" w:line="240" w:lineRule="auto"/>
                        <w:ind w:left="-142"/>
                        <w:rPr>
                          <w:rFonts w:ascii="Poppins SemiBold" w:hAnsi="Poppins SemiBold" w:cs="Poppins SemiBold"/>
                          <w:noProof/>
                          <w:color w:val="CCEAEE"/>
                          <w:sz w:val="48"/>
                          <w:szCs w:val="48"/>
                        </w:rPr>
                      </w:pPr>
                    </w:p>
                    <w:p w14:paraId="0A2AF3DD" w14:textId="2CDA13BE" w:rsidR="00A03E58" w:rsidRDefault="00A03E58" w:rsidP="00823FCE">
                      <w:pPr>
                        <w:spacing w:after="0" w:line="240" w:lineRule="auto"/>
                        <w:ind w:left="-142"/>
                        <w:rPr>
                          <w:rFonts w:ascii="Poppins SemiBold" w:hAnsi="Poppins SemiBold" w:cs="Poppins SemiBold"/>
                          <w:noProof/>
                          <w:color w:val="CCEAEE"/>
                          <w:sz w:val="48"/>
                          <w:szCs w:val="48"/>
                        </w:rPr>
                      </w:pPr>
                    </w:p>
                    <w:p w14:paraId="4F48F53A" w14:textId="77777777" w:rsidR="00A03E58" w:rsidRDefault="00A03E58" w:rsidP="00823FCE">
                      <w:pPr>
                        <w:spacing w:after="0" w:line="240" w:lineRule="auto"/>
                        <w:ind w:left="-142"/>
                        <w:rPr>
                          <w:rFonts w:ascii="Poppins SemiBold" w:hAnsi="Poppins SemiBold" w:cs="Poppins SemiBold"/>
                          <w:noProof/>
                          <w:color w:val="FFFFFF" w:themeColor="background1"/>
                          <w:sz w:val="24"/>
                          <w:szCs w:val="24"/>
                        </w:rPr>
                      </w:pPr>
                    </w:p>
                    <w:p w14:paraId="45342B2D" w14:textId="595FC45B" w:rsidR="00A03E58" w:rsidRDefault="00A03E58" w:rsidP="00EF2A9D">
                      <w:pPr>
                        <w:spacing w:after="0" w:line="240" w:lineRule="auto"/>
                        <w:ind w:left="-142"/>
                        <w:jc w:val="center"/>
                        <w:rPr>
                          <w:rFonts w:ascii="Poppins SemiBold" w:hAnsi="Poppins SemiBold" w:cs="Poppins SemiBold"/>
                          <w:noProof/>
                          <w:color w:val="FFFFFF" w:themeColor="background1"/>
                          <w:sz w:val="24"/>
                          <w:szCs w:val="24"/>
                        </w:rPr>
                      </w:pPr>
                      <w:r w:rsidRPr="00EF2A9D">
                        <w:rPr>
                          <w:rFonts w:ascii="Poppins SemiBold" w:hAnsi="Poppins SemiBold" w:cs="Poppins SemiBold"/>
                          <w:noProof/>
                          <w:color w:val="FFFFFF" w:themeColor="background1"/>
                          <w:sz w:val="24"/>
                          <w:szCs w:val="24"/>
                        </w:rPr>
                        <w:t>Auckland Metro Holidays</w:t>
                      </w:r>
                      <w:r w:rsidRPr="00811C08">
                        <w:rPr>
                          <w:rFonts w:ascii="Poppins SemiBold" w:hAnsi="Poppins SemiBold" w:cs="Poppins SemiBold"/>
                          <w:b/>
                          <w:bCs/>
                          <w:noProof/>
                          <w:color w:val="FFFFFF" w:themeColor="background1"/>
                          <w:sz w:val="24"/>
                          <w:szCs w:val="24"/>
                        </w:rPr>
                        <w:t xml:space="preserve"> </w:t>
                      </w:r>
                      <w:r w:rsidRPr="00C2799B">
                        <w:rPr>
                          <w:rFonts w:ascii="Poppins SemiBold" w:hAnsi="Poppins SemiBold" w:cs="Poppins SemiBold"/>
                          <w:noProof/>
                          <w:color w:val="FFFFFF" w:themeColor="background1"/>
                          <w:sz w:val="24"/>
                          <w:szCs w:val="24"/>
                        </w:rPr>
                        <w:t xml:space="preserve">Act </w:t>
                      </w:r>
                      <w:r w:rsidRPr="00811C08">
                        <w:rPr>
                          <w:rFonts w:ascii="Poppins SemiBold" w:hAnsi="Poppins SemiBold" w:cs="Poppins SemiBold"/>
                          <w:noProof/>
                          <w:color w:val="FFFFFF" w:themeColor="background1"/>
                          <w:sz w:val="24"/>
                          <w:szCs w:val="24"/>
                        </w:rPr>
                        <w:t>Programme</w:t>
                      </w:r>
                    </w:p>
                    <w:p w14:paraId="6BC872E8" w14:textId="77777777" w:rsidR="0010111A" w:rsidRDefault="0010111A" w:rsidP="00EF2A9D">
                      <w:pPr>
                        <w:spacing w:after="0" w:line="240" w:lineRule="auto"/>
                        <w:ind w:left="-142"/>
                        <w:jc w:val="center"/>
                        <w:rPr>
                          <w:rFonts w:ascii="Poppins SemiBold" w:hAnsi="Poppins SemiBold" w:cs="Poppins SemiBold"/>
                          <w:noProof/>
                          <w:color w:val="FFFFFF" w:themeColor="background1"/>
                          <w:sz w:val="24"/>
                          <w:szCs w:val="24"/>
                        </w:rPr>
                      </w:pPr>
                    </w:p>
                    <w:p w14:paraId="1188BB7C" w14:textId="556623FD" w:rsidR="0010111A" w:rsidRDefault="0010111A" w:rsidP="0010111A">
                      <w:pPr>
                        <w:spacing w:after="0" w:line="240" w:lineRule="auto"/>
                        <w:ind w:left="-142"/>
                        <w:jc w:val="center"/>
                        <w:rPr>
                          <w:rFonts w:ascii="Poppins SemiBold" w:hAnsi="Poppins SemiBold" w:cs="Poppins SemiBold"/>
                          <w:noProof/>
                          <w:color w:val="FFFFFF" w:themeColor="background1"/>
                          <w:sz w:val="24"/>
                          <w:szCs w:val="24"/>
                        </w:rPr>
                      </w:pPr>
                      <w:r>
                        <w:rPr>
                          <w:rFonts w:ascii="Poppins SemiBold" w:hAnsi="Poppins SemiBold" w:cs="Poppins SemiBold"/>
                          <w:noProof/>
                          <w:color w:val="FFFFFF" w:themeColor="background1"/>
                          <w:sz w:val="24"/>
                          <w:szCs w:val="24"/>
                        </w:rPr>
                        <w:t>V1 - 06 July 2023</w:t>
                      </w:r>
                    </w:p>
                    <w:p w14:paraId="50021D6E" w14:textId="77777777" w:rsidR="0010111A" w:rsidRDefault="0010111A" w:rsidP="00EF2A9D">
                      <w:pPr>
                        <w:spacing w:after="0" w:line="240" w:lineRule="auto"/>
                        <w:ind w:left="-142"/>
                        <w:jc w:val="center"/>
                        <w:rPr>
                          <w:rFonts w:ascii="Poppins SemiBold" w:hAnsi="Poppins SemiBold" w:cs="Poppins SemiBold"/>
                          <w:noProof/>
                          <w:color w:val="FFFFFF" w:themeColor="background1"/>
                          <w:sz w:val="24"/>
                          <w:szCs w:val="24"/>
                        </w:rPr>
                      </w:pPr>
                    </w:p>
                    <w:p w14:paraId="55ED3457" w14:textId="77777777" w:rsidR="0010111A" w:rsidRPr="00EF2A9D" w:rsidRDefault="0010111A" w:rsidP="00EF2A9D">
                      <w:pPr>
                        <w:spacing w:after="0" w:line="240" w:lineRule="auto"/>
                        <w:ind w:left="-142"/>
                        <w:jc w:val="center"/>
                        <w:rPr>
                          <w:rFonts w:ascii="Poppins SemiBold" w:hAnsi="Poppins SemiBold" w:cs="Poppins SemiBold"/>
                          <w:noProof/>
                          <w:color w:val="CCEAEE"/>
                          <w:sz w:val="24"/>
                          <w:szCs w:val="24"/>
                        </w:rPr>
                      </w:pPr>
                    </w:p>
                    <w:p w14:paraId="5AD3B37E" w14:textId="77777777" w:rsidR="00A03E58" w:rsidRPr="00EF2A9D" w:rsidRDefault="00A03E58" w:rsidP="00823FCE">
                      <w:pPr>
                        <w:ind w:left="-142"/>
                        <w:rPr>
                          <w:rFonts w:ascii="Arial" w:hAnsi="Arial" w:cs="Arial"/>
                          <w:noProof/>
                          <w:color w:val="CCEAEE"/>
                          <w:sz w:val="24"/>
                          <w:szCs w:val="24"/>
                        </w:rPr>
                      </w:pPr>
                    </w:p>
                    <w:p w14:paraId="0699D80C" w14:textId="77777777" w:rsidR="00A03E58" w:rsidRPr="00EF2A9D" w:rsidRDefault="00A03E58" w:rsidP="00823FCE">
                      <w:pPr>
                        <w:ind w:left="-142"/>
                        <w:rPr>
                          <w:rFonts w:ascii="Arial" w:hAnsi="Arial" w:cs="Arial"/>
                          <w:noProof/>
                          <w:color w:val="FFFFFF" w:themeColor="background1"/>
                          <w:sz w:val="24"/>
                          <w:szCs w:val="24"/>
                        </w:rPr>
                      </w:pPr>
                    </w:p>
                  </w:txbxContent>
                </v:textbox>
                <w10:wrap type="square"/>
              </v:shape>
            </w:pict>
          </mc:Fallback>
        </mc:AlternateContent>
      </w:r>
    </w:p>
    <w:p w14:paraId="07989922" w14:textId="0B3ACBD3" w:rsidR="00823FCE" w:rsidRPr="002F16D1" w:rsidRDefault="00823FCE" w:rsidP="006B0D7B">
      <w:pPr>
        <w:rPr>
          <w:rFonts w:cstheme="minorHAnsi"/>
        </w:rPr>
      </w:pPr>
    </w:p>
    <w:p w14:paraId="579536D8" w14:textId="01C29224" w:rsidR="009503BE" w:rsidRDefault="009503BE" w:rsidP="006B0D7B">
      <w:pPr>
        <w:spacing w:after="0"/>
        <w:rPr>
          <w:rFonts w:cstheme="minorHAnsi"/>
          <w:noProof/>
        </w:rPr>
      </w:pPr>
    </w:p>
    <w:tbl>
      <w:tblPr>
        <w:tblStyle w:val="TableGrid"/>
        <w:tblW w:w="0" w:type="auto"/>
        <w:tblLook w:val="04A0" w:firstRow="1" w:lastRow="0" w:firstColumn="1" w:lastColumn="0" w:noHBand="0" w:noVBand="1"/>
      </w:tblPr>
      <w:tblGrid>
        <w:gridCol w:w="6113"/>
      </w:tblGrid>
      <w:tr w:rsidR="008D6AB9" w14:paraId="4FEE0B4E" w14:textId="77777777" w:rsidTr="00B963B9">
        <w:tc>
          <w:tcPr>
            <w:tcW w:w="6113" w:type="dxa"/>
          </w:tcPr>
          <w:p w14:paraId="6CAD1801" w14:textId="77777777" w:rsidR="00F13E02" w:rsidRDefault="00F13E02" w:rsidP="00B963B9">
            <w:pPr>
              <w:rPr>
                <w:b/>
                <w:bCs/>
                <w:i/>
                <w:iCs/>
              </w:rPr>
            </w:pPr>
            <w:bookmarkStart w:id="0" w:name="_Toc133499762"/>
          </w:p>
          <w:p w14:paraId="23996939" w14:textId="1F828175" w:rsidR="008D6AB9" w:rsidRDefault="008D6AB9" w:rsidP="00B963B9">
            <w:pPr>
              <w:rPr>
                <w:b/>
                <w:bCs/>
                <w:i/>
                <w:iCs/>
              </w:rPr>
            </w:pPr>
            <w:r w:rsidRPr="00CC6483">
              <w:rPr>
                <w:b/>
                <w:bCs/>
                <w:i/>
                <w:iCs/>
              </w:rPr>
              <w:t>IMPORTANT: Following the initial printing of this document, it will be periodically updated electronically so please visit the Holidays Act intranet site to get the latest version</w:t>
            </w:r>
            <w:r w:rsidR="00926031">
              <w:rPr>
                <w:b/>
                <w:bCs/>
                <w:i/>
                <w:iCs/>
              </w:rPr>
              <w:t>.</w:t>
            </w:r>
          </w:p>
          <w:p w14:paraId="271FE66D" w14:textId="77777777" w:rsidR="00926031" w:rsidRDefault="00926031" w:rsidP="00B963B9">
            <w:pPr>
              <w:rPr>
                <w:b/>
                <w:bCs/>
                <w:i/>
                <w:iCs/>
              </w:rPr>
            </w:pPr>
          </w:p>
          <w:p w14:paraId="65E01871" w14:textId="77777777" w:rsidR="00926031" w:rsidRDefault="00926031" w:rsidP="00B963B9">
            <w:pPr>
              <w:rPr>
                <w:b/>
                <w:bCs/>
                <w:i/>
                <w:iCs/>
              </w:rPr>
            </w:pPr>
            <w:r>
              <w:rPr>
                <w:b/>
                <w:bCs/>
                <w:i/>
                <w:iCs/>
              </w:rPr>
              <w:t>Version control &amp; update date is stated at the top of every page.</w:t>
            </w:r>
          </w:p>
          <w:p w14:paraId="4C901E7A" w14:textId="6B14DCBB" w:rsidR="00F13E02" w:rsidRPr="00DC4AA3" w:rsidRDefault="00F13E02" w:rsidP="00B963B9">
            <w:pPr>
              <w:rPr>
                <w:b/>
                <w:bCs/>
                <w:i/>
                <w:iCs/>
              </w:rPr>
            </w:pPr>
          </w:p>
        </w:tc>
      </w:tr>
    </w:tbl>
    <w:p w14:paraId="12C96D62" w14:textId="77777777" w:rsidR="00926031" w:rsidRDefault="00926031" w:rsidP="006B0D7B">
      <w:pPr>
        <w:rPr>
          <w:rFonts w:eastAsiaTheme="majorEastAsia" w:cstheme="minorHAnsi"/>
          <w:color w:val="2F5496" w:themeColor="accent1" w:themeShade="BF"/>
        </w:rPr>
      </w:pPr>
    </w:p>
    <w:p w14:paraId="3DD91BDD" w14:textId="77777777" w:rsidR="00231F79" w:rsidRDefault="00231F79" w:rsidP="006B0D7B">
      <w:pPr>
        <w:rPr>
          <w:rFonts w:eastAsiaTheme="majorEastAsia" w:cstheme="minorHAnsi"/>
          <w:color w:val="2F5496" w:themeColor="accent1" w:themeShade="BF"/>
        </w:rPr>
      </w:pPr>
    </w:p>
    <w:p w14:paraId="13FEE858" w14:textId="77777777" w:rsidR="00DD2116" w:rsidRDefault="00DD2116" w:rsidP="006B0D7B">
      <w:pPr>
        <w:rPr>
          <w:rFonts w:eastAsiaTheme="majorEastAsia" w:cstheme="minorHAnsi"/>
          <w:color w:val="2F5496" w:themeColor="accent1" w:themeShade="BF"/>
        </w:rPr>
      </w:pPr>
    </w:p>
    <w:p w14:paraId="6DB0CEF6" w14:textId="77777777" w:rsidR="00DD2116" w:rsidRDefault="00DD2116" w:rsidP="006B0D7B">
      <w:pPr>
        <w:rPr>
          <w:rFonts w:eastAsiaTheme="majorEastAsia" w:cstheme="minorHAnsi"/>
          <w:color w:val="2F5496" w:themeColor="accent1" w:themeShade="BF"/>
        </w:rPr>
      </w:pPr>
    </w:p>
    <w:p w14:paraId="3D3AB6AF" w14:textId="77777777" w:rsidR="00DD2116" w:rsidRDefault="00DD2116" w:rsidP="006B0D7B">
      <w:pPr>
        <w:rPr>
          <w:rFonts w:eastAsiaTheme="majorEastAsia" w:cstheme="minorHAnsi"/>
          <w:color w:val="2F5496" w:themeColor="accent1" w:themeShade="BF"/>
        </w:rPr>
      </w:pPr>
    </w:p>
    <w:p w14:paraId="783EBC35" w14:textId="77777777" w:rsidR="00DD2116" w:rsidRDefault="00DD2116" w:rsidP="006B0D7B">
      <w:pPr>
        <w:rPr>
          <w:rFonts w:eastAsiaTheme="majorEastAsia" w:cstheme="minorHAnsi"/>
          <w:color w:val="2F5496" w:themeColor="accent1" w:themeShade="BF"/>
        </w:rPr>
      </w:pPr>
    </w:p>
    <w:p w14:paraId="0854884C" w14:textId="77777777" w:rsidR="00DD2116" w:rsidRDefault="00DD2116" w:rsidP="006B0D7B">
      <w:pPr>
        <w:rPr>
          <w:rFonts w:eastAsiaTheme="majorEastAsia" w:cstheme="minorHAnsi"/>
          <w:color w:val="2F5496" w:themeColor="accent1" w:themeShade="BF"/>
        </w:rPr>
      </w:pPr>
    </w:p>
    <w:p w14:paraId="6FF5ECB0" w14:textId="77777777" w:rsidR="00DD2116" w:rsidRDefault="00DD2116" w:rsidP="006B0D7B">
      <w:pPr>
        <w:rPr>
          <w:rFonts w:eastAsiaTheme="majorEastAsia" w:cstheme="minorHAnsi"/>
          <w:color w:val="2F5496" w:themeColor="accent1" w:themeShade="BF"/>
        </w:rPr>
      </w:pPr>
    </w:p>
    <w:p w14:paraId="5BD2C42C" w14:textId="77777777" w:rsidR="00DD2116" w:rsidRDefault="00DD2116" w:rsidP="006B0D7B">
      <w:pPr>
        <w:rPr>
          <w:rFonts w:eastAsiaTheme="majorEastAsia" w:cstheme="minorHAnsi"/>
          <w:color w:val="2F5496" w:themeColor="accent1" w:themeShade="BF"/>
        </w:rPr>
      </w:pPr>
    </w:p>
    <w:p w14:paraId="442C7613" w14:textId="77777777" w:rsidR="00DD2116" w:rsidRDefault="00DD2116" w:rsidP="006B0D7B">
      <w:pPr>
        <w:rPr>
          <w:rFonts w:eastAsiaTheme="majorEastAsia" w:cstheme="minorHAnsi"/>
          <w:color w:val="2F5496" w:themeColor="accent1" w:themeShade="BF"/>
        </w:rPr>
      </w:pPr>
    </w:p>
    <w:p w14:paraId="3BB8E43A" w14:textId="77777777" w:rsidR="00DD2116" w:rsidRDefault="00DD2116" w:rsidP="006B0D7B">
      <w:pPr>
        <w:rPr>
          <w:rFonts w:eastAsiaTheme="majorEastAsia" w:cstheme="minorHAnsi"/>
          <w:color w:val="2F5496" w:themeColor="accent1" w:themeShade="BF"/>
        </w:rPr>
      </w:pPr>
    </w:p>
    <w:p w14:paraId="25821C5F" w14:textId="77777777" w:rsidR="00DD2116" w:rsidRDefault="00DD2116" w:rsidP="006B0D7B">
      <w:pPr>
        <w:rPr>
          <w:rFonts w:eastAsiaTheme="majorEastAsia" w:cstheme="minorHAnsi"/>
          <w:color w:val="2F5496" w:themeColor="accent1" w:themeShade="BF"/>
        </w:rPr>
      </w:pPr>
    </w:p>
    <w:p w14:paraId="716096D7" w14:textId="77777777" w:rsidR="005B531D" w:rsidRDefault="005B531D" w:rsidP="006B0D7B">
      <w:pPr>
        <w:rPr>
          <w:rFonts w:eastAsiaTheme="majorEastAsia" w:cstheme="minorHAnsi"/>
          <w:color w:val="2F5496" w:themeColor="accent1" w:themeShade="BF"/>
        </w:rPr>
      </w:pPr>
    </w:p>
    <w:p w14:paraId="6E24C98C" w14:textId="77777777" w:rsidR="005B531D" w:rsidRDefault="005B531D" w:rsidP="006B0D7B">
      <w:pPr>
        <w:rPr>
          <w:rFonts w:eastAsiaTheme="majorEastAsia" w:cstheme="minorHAnsi"/>
          <w:color w:val="2F5496" w:themeColor="accent1" w:themeShade="BF"/>
        </w:rPr>
      </w:pPr>
    </w:p>
    <w:p w14:paraId="47B122FC" w14:textId="15FDE78D" w:rsidR="0093469A" w:rsidRPr="005B531D" w:rsidRDefault="0093469A" w:rsidP="0093469A">
      <w:pPr>
        <w:spacing w:after="0" w:line="240" w:lineRule="auto"/>
        <w:rPr>
          <w:rFonts w:cstheme="minorHAnsi"/>
          <w:i/>
          <w:iCs/>
          <w:sz w:val="16"/>
          <w:szCs w:val="16"/>
        </w:rPr>
      </w:pPr>
      <w:r w:rsidRPr="005B531D">
        <w:rPr>
          <w:rFonts w:cstheme="minorHAnsi"/>
          <w:i/>
          <w:iCs/>
          <w:sz w:val="16"/>
          <w:szCs w:val="16"/>
        </w:rPr>
        <w:t>July 2023 Version 1.0</w:t>
      </w:r>
      <w:r w:rsidR="00F17880" w:rsidRPr="005B531D">
        <w:rPr>
          <w:rFonts w:cstheme="minorHAnsi"/>
          <w:i/>
          <w:iCs/>
          <w:sz w:val="16"/>
          <w:szCs w:val="16"/>
        </w:rPr>
        <w:t xml:space="preserve"> – 06 July 2023</w:t>
      </w:r>
    </w:p>
    <w:p w14:paraId="0B1F833F" w14:textId="77777777" w:rsidR="00231F79" w:rsidRPr="005B531D" w:rsidRDefault="0093469A" w:rsidP="00231F79">
      <w:pPr>
        <w:rPr>
          <w:rFonts w:cstheme="minorHAnsi"/>
          <w:i/>
          <w:iCs/>
          <w:sz w:val="16"/>
          <w:szCs w:val="16"/>
        </w:rPr>
      </w:pPr>
      <w:r w:rsidRPr="005B531D">
        <w:rPr>
          <w:rFonts w:cstheme="minorHAnsi"/>
          <w:i/>
          <w:iCs/>
          <w:sz w:val="16"/>
          <w:szCs w:val="16"/>
        </w:rPr>
        <w:t>Published by Te Whatu Ora, Auckland Metro Holidays Act Programme Team</w:t>
      </w:r>
    </w:p>
    <w:p w14:paraId="0BD5629A" w14:textId="009B58C7" w:rsidR="005B531D" w:rsidRDefault="005B531D" w:rsidP="005B531D">
      <w:pPr>
        <w:rPr>
          <w:rFonts w:cstheme="minorHAnsi"/>
          <w:sz w:val="16"/>
          <w:szCs w:val="16"/>
        </w:rPr>
      </w:pPr>
      <w:r w:rsidRPr="005B531D">
        <w:rPr>
          <w:rFonts w:cstheme="minorHAnsi"/>
          <w:sz w:val="16"/>
          <w:szCs w:val="16"/>
        </w:rPr>
        <w:t>Te Whatu Ora – Auckland Metro Holidays Act</w:t>
      </w:r>
      <w:r>
        <w:rPr>
          <w:rFonts w:cstheme="minorHAnsi"/>
          <w:sz w:val="16"/>
          <w:szCs w:val="16"/>
        </w:rPr>
        <w:t xml:space="preserve"> Programme Office</w:t>
      </w:r>
    </w:p>
    <w:p w14:paraId="4468ED50" w14:textId="6482B9B8" w:rsidR="005B531D" w:rsidRPr="005B531D" w:rsidRDefault="005B531D" w:rsidP="005B531D">
      <w:pPr>
        <w:rPr>
          <w:rFonts w:cstheme="minorHAnsi"/>
        </w:rPr>
      </w:pPr>
      <w:r w:rsidRPr="005B531D">
        <w:rPr>
          <w:rFonts w:cstheme="minorHAnsi"/>
          <w:sz w:val="16"/>
          <w:szCs w:val="16"/>
        </w:rPr>
        <w:t>Level 2, Ron Trotter House</w:t>
      </w:r>
      <w:r>
        <w:rPr>
          <w:rFonts w:cstheme="minorHAnsi"/>
          <w:sz w:val="16"/>
          <w:szCs w:val="16"/>
        </w:rPr>
        <w:t xml:space="preserve">, </w:t>
      </w:r>
      <w:r w:rsidRPr="005B531D">
        <w:rPr>
          <w:rFonts w:cstheme="minorHAnsi"/>
          <w:sz w:val="16"/>
          <w:szCs w:val="16"/>
        </w:rPr>
        <w:t>Connect Building</w:t>
      </w:r>
      <w:r>
        <w:rPr>
          <w:rFonts w:cstheme="minorHAnsi"/>
          <w:sz w:val="16"/>
          <w:szCs w:val="16"/>
        </w:rPr>
        <w:t xml:space="preserve">, </w:t>
      </w:r>
      <w:r w:rsidRPr="005B531D">
        <w:rPr>
          <w:rFonts w:cstheme="minorHAnsi"/>
          <w:sz w:val="16"/>
          <w:szCs w:val="16"/>
        </w:rPr>
        <w:t>585 Great South Road, Auckland</w:t>
      </w:r>
      <w:r>
        <w:rPr>
          <w:rFonts w:cstheme="minorHAnsi"/>
          <w:sz w:val="16"/>
          <w:szCs w:val="16"/>
        </w:rPr>
        <w:t>, New Zealand.</w:t>
      </w:r>
    </w:p>
    <w:p w14:paraId="307EFEB1" w14:textId="77777777" w:rsidR="005B531D" w:rsidRDefault="005B531D" w:rsidP="00231F79">
      <w:pPr>
        <w:rPr>
          <w:rFonts w:cstheme="minorHAnsi"/>
          <w:i/>
          <w:iCs/>
          <w:sz w:val="16"/>
          <w:szCs w:val="16"/>
        </w:rPr>
      </w:pPr>
    </w:p>
    <w:bookmarkStart w:id="1" w:name="_Toc139533055" w:displacedByCustomXml="next"/>
    <w:bookmarkStart w:id="2" w:name="_Toc139532584" w:displacedByCustomXml="next"/>
    <w:sdt>
      <w:sdtPr>
        <w:rPr>
          <w:rFonts w:asciiTheme="minorHAnsi" w:eastAsiaTheme="minorHAnsi" w:hAnsiTheme="minorHAnsi" w:cstheme="minorBidi"/>
          <w:color w:val="auto"/>
          <w:sz w:val="22"/>
          <w:szCs w:val="22"/>
          <w:lang w:val="en-NZ"/>
        </w:rPr>
        <w:id w:val="-1987377729"/>
        <w:docPartObj>
          <w:docPartGallery w:val="Table of Contents"/>
          <w:docPartUnique/>
        </w:docPartObj>
      </w:sdtPr>
      <w:sdtEndPr>
        <w:rPr>
          <w:b/>
          <w:bCs/>
          <w:noProof/>
        </w:rPr>
      </w:sdtEndPr>
      <w:sdtContent>
        <w:p w14:paraId="25508766" w14:textId="41C1D99D" w:rsidR="00DD2116" w:rsidRDefault="00DD2116">
          <w:pPr>
            <w:pStyle w:val="TOCHeading"/>
          </w:pPr>
          <w:r>
            <w:t>Contents</w:t>
          </w:r>
        </w:p>
        <w:p w14:paraId="33BD2647" w14:textId="1CC6088D" w:rsidR="00DD2116" w:rsidRPr="00162BC7" w:rsidRDefault="00DD2116">
          <w:pPr>
            <w:pStyle w:val="TOC1"/>
            <w:rPr>
              <w:rFonts w:eastAsiaTheme="minorEastAsia" w:cstheme="minorBidi"/>
              <w:kern w:val="2"/>
              <w:lang w:val="en-NZ" w:eastAsia="en-NZ"/>
              <w14:ligatures w14:val="standardContextual"/>
            </w:rPr>
          </w:pPr>
          <w:r>
            <w:fldChar w:fldCharType="begin"/>
          </w:r>
          <w:r>
            <w:instrText xml:space="preserve"> TOC \o "1-3" \h \z \u </w:instrText>
          </w:r>
          <w:r>
            <w:fldChar w:fldCharType="separate"/>
          </w:r>
          <w:hyperlink w:anchor="_Toc139533115" w:history="1">
            <w:r w:rsidRPr="00162BC7">
              <w:rPr>
                <w:rStyle w:val="Hyperlink"/>
              </w:rPr>
              <w:t>How to use this booklet</w:t>
            </w:r>
            <w:r w:rsidRPr="00162BC7">
              <w:rPr>
                <w:webHidden/>
              </w:rPr>
              <w:tab/>
            </w:r>
            <w:r w:rsidRPr="00162BC7">
              <w:rPr>
                <w:webHidden/>
              </w:rPr>
              <w:fldChar w:fldCharType="begin"/>
            </w:r>
            <w:r w:rsidRPr="00162BC7">
              <w:rPr>
                <w:webHidden/>
              </w:rPr>
              <w:instrText xml:space="preserve"> PAGEREF _Toc139533115 \h </w:instrText>
            </w:r>
            <w:r w:rsidRPr="00162BC7">
              <w:rPr>
                <w:webHidden/>
              </w:rPr>
            </w:r>
            <w:r w:rsidRPr="00162BC7">
              <w:rPr>
                <w:webHidden/>
              </w:rPr>
              <w:fldChar w:fldCharType="separate"/>
            </w:r>
            <w:r w:rsidR="00665872">
              <w:rPr>
                <w:webHidden/>
              </w:rPr>
              <w:t>4</w:t>
            </w:r>
            <w:r w:rsidRPr="00162BC7">
              <w:rPr>
                <w:webHidden/>
              </w:rPr>
              <w:fldChar w:fldCharType="end"/>
            </w:r>
          </w:hyperlink>
        </w:p>
        <w:p w14:paraId="7A725093" w14:textId="7C436041"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16" w:history="1">
            <w:r w:rsidR="00DD2116" w:rsidRPr="00162BC7">
              <w:rPr>
                <w:rStyle w:val="Hyperlink"/>
                <w:b w:val="0"/>
                <w:bCs w:val="0"/>
                <w:sz w:val="22"/>
                <w:szCs w:val="22"/>
              </w:rPr>
              <w:t>Remediation payments</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_Toc139533116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4</w:t>
            </w:r>
            <w:r w:rsidR="00DD2116" w:rsidRPr="00162BC7">
              <w:rPr>
                <w:b w:val="0"/>
                <w:bCs w:val="0"/>
                <w:webHidden/>
                <w:sz w:val="22"/>
                <w:szCs w:val="22"/>
              </w:rPr>
              <w:fldChar w:fldCharType="end"/>
            </w:r>
          </w:hyperlink>
        </w:p>
        <w:p w14:paraId="0E8A0EFE" w14:textId="40CA721B"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17" w:history="1">
            <w:r w:rsidR="00DD2116" w:rsidRPr="00162BC7">
              <w:rPr>
                <w:rStyle w:val="Hyperlink"/>
                <w:b w:val="0"/>
                <w:bCs w:val="0"/>
                <w:sz w:val="22"/>
                <w:szCs w:val="22"/>
              </w:rPr>
              <w:t>Rectification processes</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_Toc139533117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4</w:t>
            </w:r>
            <w:r w:rsidR="00DD2116" w:rsidRPr="00162BC7">
              <w:rPr>
                <w:b w:val="0"/>
                <w:bCs w:val="0"/>
                <w:webHidden/>
                <w:sz w:val="22"/>
                <w:szCs w:val="22"/>
              </w:rPr>
              <w:fldChar w:fldCharType="end"/>
            </w:r>
          </w:hyperlink>
        </w:p>
        <w:p w14:paraId="616DD5DA" w14:textId="538FDA0E"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18" w:history="1">
            <w:r w:rsidR="00DD2116" w:rsidRPr="00162BC7">
              <w:rPr>
                <w:rStyle w:val="Hyperlink"/>
                <w:b w:val="0"/>
                <w:bCs w:val="0"/>
                <w:sz w:val="22"/>
                <w:szCs w:val="22"/>
              </w:rPr>
              <w:t>Purpose of the Holidays Act 2003</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_Toc139533118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5</w:t>
            </w:r>
            <w:r w:rsidR="00DD2116" w:rsidRPr="00162BC7">
              <w:rPr>
                <w:b w:val="0"/>
                <w:bCs w:val="0"/>
                <w:webHidden/>
                <w:sz w:val="22"/>
                <w:szCs w:val="22"/>
              </w:rPr>
              <w:fldChar w:fldCharType="end"/>
            </w:r>
          </w:hyperlink>
        </w:p>
        <w:p w14:paraId="4DB1F325" w14:textId="204B68CB" w:rsidR="00DD2116" w:rsidRPr="00162BC7" w:rsidRDefault="005B531D">
          <w:pPr>
            <w:pStyle w:val="TOC1"/>
            <w:rPr>
              <w:rFonts w:eastAsiaTheme="minorEastAsia" w:cstheme="minorBidi"/>
              <w:kern w:val="2"/>
              <w:lang w:val="en-NZ" w:eastAsia="en-NZ"/>
              <w14:ligatures w14:val="standardContextual"/>
            </w:rPr>
          </w:pPr>
          <w:hyperlink w:anchor="_Toc139533119" w:history="1">
            <w:r w:rsidR="00DD2116" w:rsidRPr="00162BC7">
              <w:rPr>
                <w:rStyle w:val="Hyperlink"/>
              </w:rPr>
              <w:t>Background to changes</w:t>
            </w:r>
            <w:r w:rsidR="00DD2116" w:rsidRPr="00162BC7">
              <w:rPr>
                <w:webHidden/>
              </w:rPr>
              <w:tab/>
            </w:r>
            <w:r w:rsidR="00DD2116" w:rsidRPr="00162BC7">
              <w:rPr>
                <w:webHidden/>
              </w:rPr>
              <w:fldChar w:fldCharType="begin"/>
            </w:r>
            <w:r w:rsidR="00DD2116" w:rsidRPr="00162BC7">
              <w:rPr>
                <w:webHidden/>
              </w:rPr>
              <w:instrText xml:space="preserve"> PAGEREF _Toc139533119 \h </w:instrText>
            </w:r>
            <w:r w:rsidR="00DD2116" w:rsidRPr="00162BC7">
              <w:rPr>
                <w:webHidden/>
              </w:rPr>
            </w:r>
            <w:r w:rsidR="00DD2116" w:rsidRPr="00162BC7">
              <w:rPr>
                <w:webHidden/>
              </w:rPr>
              <w:fldChar w:fldCharType="separate"/>
            </w:r>
            <w:r w:rsidR="00665872">
              <w:rPr>
                <w:webHidden/>
              </w:rPr>
              <w:t>5</w:t>
            </w:r>
            <w:r w:rsidR="00DD2116" w:rsidRPr="00162BC7">
              <w:rPr>
                <w:webHidden/>
              </w:rPr>
              <w:fldChar w:fldCharType="end"/>
            </w:r>
          </w:hyperlink>
        </w:p>
        <w:p w14:paraId="3EC9C24F" w14:textId="02C2FFF0"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20" w:history="1">
            <w:r w:rsidR="00DD2116" w:rsidRPr="00162BC7">
              <w:rPr>
                <w:rStyle w:val="Hyperlink"/>
                <w:b w:val="0"/>
                <w:bCs w:val="0"/>
                <w:sz w:val="22"/>
                <w:szCs w:val="22"/>
              </w:rPr>
              <w:t>Fixing non-compliance</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_Toc139533120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6</w:t>
            </w:r>
            <w:r w:rsidR="00DD2116" w:rsidRPr="00162BC7">
              <w:rPr>
                <w:b w:val="0"/>
                <w:bCs w:val="0"/>
                <w:webHidden/>
                <w:sz w:val="22"/>
                <w:szCs w:val="22"/>
              </w:rPr>
              <w:fldChar w:fldCharType="end"/>
            </w:r>
          </w:hyperlink>
        </w:p>
        <w:p w14:paraId="5D3031CE" w14:textId="18B7D590" w:rsidR="00DD2116" w:rsidRPr="00162BC7" w:rsidRDefault="005B531D">
          <w:pPr>
            <w:pStyle w:val="TOC1"/>
            <w:rPr>
              <w:rFonts w:eastAsiaTheme="minorEastAsia" w:cstheme="minorBidi"/>
              <w:kern w:val="2"/>
              <w:lang w:val="en-NZ" w:eastAsia="en-NZ"/>
              <w14:ligatures w14:val="standardContextual"/>
            </w:rPr>
          </w:pPr>
          <w:hyperlink w:anchor="_Toc139533121" w:history="1">
            <w:r w:rsidR="00DD2116" w:rsidRPr="00162BC7">
              <w:rPr>
                <w:rStyle w:val="Hyperlink"/>
              </w:rPr>
              <w:t>Remediation payments</w:t>
            </w:r>
            <w:r w:rsidR="00DD2116" w:rsidRPr="00162BC7">
              <w:rPr>
                <w:webHidden/>
              </w:rPr>
              <w:tab/>
            </w:r>
            <w:r w:rsidR="00DD2116" w:rsidRPr="00162BC7">
              <w:rPr>
                <w:webHidden/>
              </w:rPr>
              <w:fldChar w:fldCharType="begin"/>
            </w:r>
            <w:r w:rsidR="00DD2116" w:rsidRPr="00162BC7">
              <w:rPr>
                <w:webHidden/>
              </w:rPr>
              <w:instrText xml:space="preserve"> PAGEREF _Toc139533121 \h </w:instrText>
            </w:r>
            <w:r w:rsidR="00DD2116" w:rsidRPr="00162BC7">
              <w:rPr>
                <w:webHidden/>
              </w:rPr>
            </w:r>
            <w:r w:rsidR="00DD2116" w:rsidRPr="00162BC7">
              <w:rPr>
                <w:webHidden/>
              </w:rPr>
              <w:fldChar w:fldCharType="separate"/>
            </w:r>
            <w:r w:rsidR="00665872">
              <w:rPr>
                <w:webHidden/>
              </w:rPr>
              <w:t>8</w:t>
            </w:r>
            <w:r w:rsidR="00DD2116" w:rsidRPr="00162BC7">
              <w:rPr>
                <w:webHidden/>
              </w:rPr>
              <w:fldChar w:fldCharType="end"/>
            </w:r>
          </w:hyperlink>
        </w:p>
        <w:p w14:paraId="1CF39543" w14:textId="1A190F8A" w:rsidR="00DD2116" w:rsidRPr="00162BC7" w:rsidRDefault="005B531D">
          <w:pPr>
            <w:pStyle w:val="TOC1"/>
            <w:rPr>
              <w:rFonts w:eastAsiaTheme="minorEastAsia" w:cstheme="minorBidi"/>
              <w:kern w:val="2"/>
              <w:lang w:val="en-NZ" w:eastAsia="en-NZ"/>
              <w14:ligatures w14:val="standardContextual"/>
            </w:rPr>
          </w:pPr>
          <w:hyperlink w:anchor="_Toc139533122" w:history="1">
            <w:r w:rsidR="00DD2116" w:rsidRPr="00162BC7">
              <w:rPr>
                <w:rStyle w:val="Hyperlink"/>
              </w:rPr>
              <w:t>When will I get paid?</w:t>
            </w:r>
            <w:r w:rsidR="00DD2116" w:rsidRPr="00162BC7">
              <w:rPr>
                <w:webHidden/>
              </w:rPr>
              <w:tab/>
            </w:r>
            <w:r w:rsidR="00DD2116" w:rsidRPr="00162BC7">
              <w:rPr>
                <w:webHidden/>
              </w:rPr>
              <w:fldChar w:fldCharType="begin"/>
            </w:r>
            <w:r w:rsidR="00DD2116" w:rsidRPr="00162BC7">
              <w:rPr>
                <w:webHidden/>
              </w:rPr>
              <w:instrText xml:space="preserve"> PAGEREF _Toc139533122 \h </w:instrText>
            </w:r>
            <w:r w:rsidR="00DD2116" w:rsidRPr="00162BC7">
              <w:rPr>
                <w:webHidden/>
              </w:rPr>
            </w:r>
            <w:r w:rsidR="00DD2116" w:rsidRPr="00162BC7">
              <w:rPr>
                <w:webHidden/>
              </w:rPr>
              <w:fldChar w:fldCharType="separate"/>
            </w:r>
            <w:r w:rsidR="00665872">
              <w:rPr>
                <w:webHidden/>
              </w:rPr>
              <w:t>8</w:t>
            </w:r>
            <w:r w:rsidR="00DD2116" w:rsidRPr="00162BC7">
              <w:rPr>
                <w:webHidden/>
              </w:rPr>
              <w:fldChar w:fldCharType="end"/>
            </w:r>
          </w:hyperlink>
        </w:p>
        <w:p w14:paraId="47B1F49F" w14:textId="19F9EFE1" w:rsidR="00DD2116" w:rsidRPr="00162BC7" w:rsidRDefault="005B531D">
          <w:pPr>
            <w:pStyle w:val="TOC1"/>
            <w:rPr>
              <w:rFonts w:eastAsiaTheme="minorEastAsia" w:cstheme="minorBidi"/>
              <w:kern w:val="2"/>
              <w:lang w:val="en-NZ" w:eastAsia="en-NZ"/>
              <w14:ligatures w14:val="standardContextual"/>
            </w:rPr>
          </w:pPr>
          <w:hyperlink w:anchor="_Toc139533123" w:history="1">
            <w:r w:rsidR="00DD2116" w:rsidRPr="00162BC7">
              <w:rPr>
                <w:rStyle w:val="Hyperlink"/>
              </w:rPr>
              <w:t>Remediation Payments, Tax and Benefits</w:t>
            </w:r>
            <w:r w:rsidR="00DD2116" w:rsidRPr="00162BC7">
              <w:rPr>
                <w:webHidden/>
              </w:rPr>
              <w:tab/>
            </w:r>
            <w:r w:rsidR="00DD2116" w:rsidRPr="00162BC7">
              <w:rPr>
                <w:webHidden/>
              </w:rPr>
              <w:fldChar w:fldCharType="begin"/>
            </w:r>
            <w:r w:rsidR="00DD2116" w:rsidRPr="00162BC7">
              <w:rPr>
                <w:webHidden/>
              </w:rPr>
              <w:instrText xml:space="preserve"> PAGEREF _Toc139533123 \h </w:instrText>
            </w:r>
            <w:r w:rsidR="00DD2116" w:rsidRPr="00162BC7">
              <w:rPr>
                <w:webHidden/>
              </w:rPr>
            </w:r>
            <w:r w:rsidR="00DD2116" w:rsidRPr="00162BC7">
              <w:rPr>
                <w:webHidden/>
              </w:rPr>
              <w:fldChar w:fldCharType="separate"/>
            </w:r>
            <w:r w:rsidR="00665872">
              <w:rPr>
                <w:webHidden/>
              </w:rPr>
              <w:t>8</w:t>
            </w:r>
            <w:r w:rsidR="00DD2116" w:rsidRPr="00162BC7">
              <w:rPr>
                <w:webHidden/>
              </w:rPr>
              <w:fldChar w:fldCharType="end"/>
            </w:r>
          </w:hyperlink>
        </w:p>
        <w:p w14:paraId="110243F8" w14:textId="1E0FECCA"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24" w:history="1">
            <w:r w:rsidR="00DD2116" w:rsidRPr="00162BC7">
              <w:rPr>
                <w:rStyle w:val="Hyperlink"/>
                <w:b w:val="0"/>
                <w:bCs w:val="0"/>
                <w:sz w:val="22"/>
                <w:szCs w:val="22"/>
                <w:lang w:val="en-US"/>
              </w:rPr>
              <w:t>Tax obligations and the Inland Revenue</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_Toc139533124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9</w:t>
            </w:r>
            <w:r w:rsidR="00DD2116" w:rsidRPr="00162BC7">
              <w:rPr>
                <w:b w:val="0"/>
                <w:bCs w:val="0"/>
                <w:webHidden/>
                <w:sz w:val="22"/>
                <w:szCs w:val="22"/>
              </w:rPr>
              <w:fldChar w:fldCharType="end"/>
            </w:r>
          </w:hyperlink>
        </w:p>
        <w:p w14:paraId="1EF62A28" w14:textId="4A956AC0"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25" w:history="1">
            <w:r w:rsidR="00DD2116" w:rsidRPr="00162BC7">
              <w:rPr>
                <w:rStyle w:val="Hyperlink"/>
                <w:b w:val="0"/>
                <w:bCs w:val="0"/>
                <w:sz w:val="22"/>
                <w:szCs w:val="22"/>
                <w:lang w:val="en-US"/>
              </w:rPr>
              <w:t>Benefits from Inland Revenue or MSD</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_Toc139533125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9</w:t>
            </w:r>
            <w:r w:rsidR="00DD2116" w:rsidRPr="00162BC7">
              <w:rPr>
                <w:b w:val="0"/>
                <w:bCs w:val="0"/>
                <w:webHidden/>
                <w:sz w:val="22"/>
                <w:szCs w:val="22"/>
              </w:rPr>
              <w:fldChar w:fldCharType="end"/>
            </w:r>
          </w:hyperlink>
        </w:p>
        <w:p w14:paraId="64BC08AF" w14:textId="1946885C" w:rsidR="00DD2116" w:rsidRPr="00162BC7" w:rsidRDefault="005B531D">
          <w:pPr>
            <w:pStyle w:val="TOC1"/>
            <w:rPr>
              <w:rFonts w:eastAsiaTheme="minorEastAsia" w:cstheme="minorBidi"/>
              <w:kern w:val="2"/>
              <w:lang w:val="en-NZ" w:eastAsia="en-NZ"/>
              <w14:ligatures w14:val="standardContextual"/>
            </w:rPr>
          </w:pPr>
          <w:hyperlink w:anchor="_Toc139533126" w:history="1">
            <w:r w:rsidR="00DD2116" w:rsidRPr="00162BC7">
              <w:rPr>
                <w:rStyle w:val="Hyperlink"/>
              </w:rPr>
              <w:t>Rectification – getting our compliance right</w:t>
            </w:r>
            <w:r w:rsidR="00DD2116" w:rsidRPr="00162BC7">
              <w:rPr>
                <w:webHidden/>
              </w:rPr>
              <w:tab/>
            </w:r>
            <w:r w:rsidR="00DD2116" w:rsidRPr="00162BC7">
              <w:rPr>
                <w:webHidden/>
              </w:rPr>
              <w:fldChar w:fldCharType="begin"/>
            </w:r>
            <w:r w:rsidR="00DD2116" w:rsidRPr="00162BC7">
              <w:rPr>
                <w:webHidden/>
              </w:rPr>
              <w:instrText xml:space="preserve"> PAGEREF _Toc139533126 \h </w:instrText>
            </w:r>
            <w:r w:rsidR="00DD2116" w:rsidRPr="00162BC7">
              <w:rPr>
                <w:webHidden/>
              </w:rPr>
            </w:r>
            <w:r w:rsidR="00DD2116" w:rsidRPr="00162BC7">
              <w:rPr>
                <w:webHidden/>
              </w:rPr>
              <w:fldChar w:fldCharType="separate"/>
            </w:r>
            <w:r w:rsidR="00665872">
              <w:rPr>
                <w:webHidden/>
              </w:rPr>
              <w:t>10</w:t>
            </w:r>
            <w:r w:rsidR="00DD2116" w:rsidRPr="00162BC7">
              <w:rPr>
                <w:webHidden/>
              </w:rPr>
              <w:fldChar w:fldCharType="end"/>
            </w:r>
          </w:hyperlink>
        </w:p>
        <w:p w14:paraId="1CA61EB5" w14:textId="4885B49E" w:rsidR="00DD2116" w:rsidRPr="00162BC7" w:rsidRDefault="005B531D">
          <w:pPr>
            <w:pStyle w:val="TOC1"/>
            <w:rPr>
              <w:rFonts w:eastAsiaTheme="minorEastAsia" w:cstheme="minorBidi"/>
              <w:kern w:val="2"/>
              <w:lang w:val="en-NZ" w:eastAsia="en-NZ"/>
              <w14:ligatures w14:val="standardContextual"/>
            </w:rPr>
          </w:pPr>
          <w:hyperlink w:anchor="_Toc139533127" w:history="1">
            <w:r w:rsidR="00DD2116" w:rsidRPr="00162BC7">
              <w:rPr>
                <w:rStyle w:val="Hyperlink"/>
              </w:rPr>
              <w:t>Leave entitlements</w:t>
            </w:r>
            <w:r w:rsidR="00DD2116" w:rsidRPr="00162BC7">
              <w:rPr>
                <w:webHidden/>
              </w:rPr>
              <w:tab/>
            </w:r>
            <w:r w:rsidR="00DD2116" w:rsidRPr="00162BC7">
              <w:rPr>
                <w:webHidden/>
              </w:rPr>
              <w:fldChar w:fldCharType="begin"/>
            </w:r>
            <w:r w:rsidR="00DD2116" w:rsidRPr="00162BC7">
              <w:rPr>
                <w:webHidden/>
              </w:rPr>
              <w:instrText xml:space="preserve"> PAGEREF _Toc139533127 \h </w:instrText>
            </w:r>
            <w:r w:rsidR="00DD2116" w:rsidRPr="00162BC7">
              <w:rPr>
                <w:webHidden/>
              </w:rPr>
            </w:r>
            <w:r w:rsidR="00DD2116" w:rsidRPr="00162BC7">
              <w:rPr>
                <w:webHidden/>
              </w:rPr>
              <w:fldChar w:fldCharType="separate"/>
            </w:r>
            <w:r w:rsidR="00665872">
              <w:rPr>
                <w:webHidden/>
              </w:rPr>
              <w:t>11</w:t>
            </w:r>
            <w:r w:rsidR="00DD2116" w:rsidRPr="00162BC7">
              <w:rPr>
                <w:webHidden/>
              </w:rPr>
              <w:fldChar w:fldCharType="end"/>
            </w:r>
          </w:hyperlink>
        </w:p>
        <w:p w14:paraId="2BF4C645" w14:textId="57BEC3C3"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28" w:history="1">
            <w:r w:rsidR="00DD2116" w:rsidRPr="00162BC7">
              <w:rPr>
                <w:rStyle w:val="Hyperlink"/>
                <w:b w:val="0"/>
                <w:bCs w:val="0"/>
                <w:sz w:val="22"/>
                <w:szCs w:val="22"/>
              </w:rPr>
              <w:t>Annual leave</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_Toc139533128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11</w:t>
            </w:r>
            <w:r w:rsidR="00DD2116" w:rsidRPr="00162BC7">
              <w:rPr>
                <w:b w:val="0"/>
                <w:bCs w:val="0"/>
                <w:webHidden/>
                <w:sz w:val="22"/>
                <w:szCs w:val="22"/>
              </w:rPr>
              <w:fldChar w:fldCharType="end"/>
            </w:r>
          </w:hyperlink>
        </w:p>
        <w:p w14:paraId="6867079A" w14:textId="6EBFD68E"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29" w:history="1">
            <w:r w:rsidR="00DD2116" w:rsidRPr="00162BC7">
              <w:rPr>
                <w:rStyle w:val="Hyperlink"/>
                <w:rFonts w:eastAsia="Times New Roman"/>
                <w:b w:val="0"/>
                <w:bCs w:val="0"/>
                <w:sz w:val="22"/>
                <w:szCs w:val="22"/>
              </w:rPr>
              <w:t>Agreeing your working week</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_Toc139533129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12</w:t>
            </w:r>
            <w:r w:rsidR="00DD2116" w:rsidRPr="00162BC7">
              <w:rPr>
                <w:b w:val="0"/>
                <w:bCs w:val="0"/>
                <w:webHidden/>
                <w:sz w:val="22"/>
                <w:szCs w:val="22"/>
              </w:rPr>
              <w:fldChar w:fldCharType="end"/>
            </w:r>
          </w:hyperlink>
        </w:p>
        <w:p w14:paraId="539B842C" w14:textId="49FD0834" w:rsidR="00DD2116" w:rsidRPr="00162BC7" w:rsidRDefault="005B531D">
          <w:pPr>
            <w:pStyle w:val="TOC1"/>
            <w:rPr>
              <w:rFonts w:eastAsiaTheme="minorEastAsia" w:cstheme="minorBidi"/>
              <w:kern w:val="2"/>
              <w:lang w:val="en-NZ" w:eastAsia="en-NZ"/>
              <w14:ligatures w14:val="standardContextual"/>
            </w:rPr>
          </w:pPr>
          <w:hyperlink w:anchor="_Toc139533130" w:history="1">
            <w:r w:rsidR="00DD2116" w:rsidRPr="00162BC7">
              <w:rPr>
                <w:rStyle w:val="Hyperlink"/>
              </w:rPr>
              <w:t>What is a working week?</w:t>
            </w:r>
            <w:r w:rsidR="00DD2116" w:rsidRPr="00162BC7">
              <w:rPr>
                <w:webHidden/>
              </w:rPr>
              <w:tab/>
            </w:r>
            <w:r w:rsidR="00DD2116" w:rsidRPr="00162BC7">
              <w:rPr>
                <w:webHidden/>
              </w:rPr>
              <w:fldChar w:fldCharType="begin"/>
            </w:r>
            <w:r w:rsidR="00DD2116" w:rsidRPr="00162BC7">
              <w:rPr>
                <w:webHidden/>
              </w:rPr>
              <w:instrText xml:space="preserve"> PAGEREF _Toc139533130 \h </w:instrText>
            </w:r>
            <w:r w:rsidR="00DD2116" w:rsidRPr="00162BC7">
              <w:rPr>
                <w:webHidden/>
              </w:rPr>
            </w:r>
            <w:r w:rsidR="00DD2116" w:rsidRPr="00162BC7">
              <w:rPr>
                <w:webHidden/>
              </w:rPr>
              <w:fldChar w:fldCharType="separate"/>
            </w:r>
            <w:r w:rsidR="00665872">
              <w:rPr>
                <w:webHidden/>
              </w:rPr>
              <w:t>13</w:t>
            </w:r>
            <w:r w:rsidR="00DD2116" w:rsidRPr="00162BC7">
              <w:rPr>
                <w:webHidden/>
              </w:rPr>
              <w:fldChar w:fldCharType="end"/>
            </w:r>
          </w:hyperlink>
        </w:p>
        <w:p w14:paraId="102A7509" w14:textId="5F7CE026"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31" w:history="1">
            <w:r w:rsidR="00DD2116" w:rsidRPr="00162BC7">
              <w:rPr>
                <w:rStyle w:val="Hyperlink"/>
                <w:b w:val="0"/>
                <w:bCs w:val="0"/>
                <w:sz w:val="22"/>
                <w:szCs w:val="22"/>
              </w:rPr>
              <w:t>Bereavement/tangihana leave</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_Toc139533131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14</w:t>
            </w:r>
            <w:r w:rsidR="00DD2116" w:rsidRPr="00162BC7">
              <w:rPr>
                <w:b w:val="0"/>
                <w:bCs w:val="0"/>
                <w:webHidden/>
                <w:sz w:val="22"/>
                <w:szCs w:val="22"/>
              </w:rPr>
              <w:fldChar w:fldCharType="end"/>
            </w:r>
          </w:hyperlink>
        </w:p>
        <w:p w14:paraId="47D8A712" w14:textId="7E48AF95"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32" w:history="1">
            <w:r w:rsidR="00DD2116" w:rsidRPr="00162BC7">
              <w:rPr>
                <w:rStyle w:val="Hyperlink"/>
                <w:b w:val="0"/>
                <w:bCs w:val="0"/>
                <w:sz w:val="22"/>
                <w:szCs w:val="22"/>
              </w:rPr>
              <w:t>Public Holidays and Alternative holidays</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_Toc139533132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14</w:t>
            </w:r>
            <w:r w:rsidR="00DD2116" w:rsidRPr="00162BC7">
              <w:rPr>
                <w:b w:val="0"/>
                <w:bCs w:val="0"/>
                <w:webHidden/>
                <w:sz w:val="22"/>
                <w:szCs w:val="22"/>
              </w:rPr>
              <w:fldChar w:fldCharType="end"/>
            </w:r>
          </w:hyperlink>
        </w:p>
        <w:p w14:paraId="5D8E3E58" w14:textId="1402385B"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33" w:history="1">
            <w:r w:rsidR="00DD2116" w:rsidRPr="00162BC7">
              <w:rPr>
                <w:rStyle w:val="Hyperlink"/>
                <w:b w:val="0"/>
                <w:bCs w:val="0"/>
                <w:sz w:val="22"/>
                <w:szCs w:val="22"/>
              </w:rPr>
              <w:t>Sick Leave</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_Toc139533133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15</w:t>
            </w:r>
            <w:r w:rsidR="00DD2116" w:rsidRPr="00162BC7">
              <w:rPr>
                <w:b w:val="0"/>
                <w:bCs w:val="0"/>
                <w:webHidden/>
                <w:sz w:val="22"/>
                <w:szCs w:val="22"/>
              </w:rPr>
              <w:fldChar w:fldCharType="end"/>
            </w:r>
          </w:hyperlink>
        </w:p>
        <w:p w14:paraId="34FAA9E2" w14:textId="7C75BBFC"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34" w:history="1">
            <w:r w:rsidR="00DD2116" w:rsidRPr="00162BC7">
              <w:rPr>
                <w:rStyle w:val="Hyperlink"/>
                <w:b w:val="0"/>
                <w:bCs w:val="0"/>
                <w:sz w:val="22"/>
                <w:szCs w:val="22"/>
              </w:rPr>
              <w:t>Family Violence Leave</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_Toc139533134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15</w:t>
            </w:r>
            <w:r w:rsidR="00DD2116" w:rsidRPr="00162BC7">
              <w:rPr>
                <w:b w:val="0"/>
                <w:bCs w:val="0"/>
                <w:webHidden/>
                <w:sz w:val="22"/>
                <w:szCs w:val="22"/>
              </w:rPr>
              <w:fldChar w:fldCharType="end"/>
            </w:r>
          </w:hyperlink>
        </w:p>
        <w:p w14:paraId="0F541CDE" w14:textId="2AA4489C"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35" w:history="1">
            <w:r w:rsidR="00DD2116" w:rsidRPr="00162BC7">
              <w:rPr>
                <w:rStyle w:val="Hyperlink"/>
                <w:b w:val="0"/>
                <w:bCs w:val="0"/>
                <w:sz w:val="22"/>
                <w:szCs w:val="22"/>
              </w:rPr>
              <w:t>Parental leave</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_Toc139533135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15</w:t>
            </w:r>
            <w:r w:rsidR="00DD2116" w:rsidRPr="00162BC7">
              <w:rPr>
                <w:b w:val="0"/>
                <w:bCs w:val="0"/>
                <w:webHidden/>
                <w:sz w:val="22"/>
                <w:szCs w:val="22"/>
              </w:rPr>
              <w:fldChar w:fldCharType="end"/>
            </w:r>
          </w:hyperlink>
        </w:p>
        <w:p w14:paraId="28E43B5B" w14:textId="5160CBE9"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36" w:history="1">
            <w:r w:rsidR="00DD2116" w:rsidRPr="00162BC7">
              <w:rPr>
                <w:rStyle w:val="Hyperlink"/>
                <w:b w:val="0"/>
                <w:bCs w:val="0"/>
                <w:sz w:val="22"/>
                <w:szCs w:val="22"/>
              </w:rPr>
              <w:t>Appendix 1 - Tax Treatment of Remedial Holiday Pay</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_Toc139533136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16</w:t>
            </w:r>
            <w:r w:rsidR="00DD2116" w:rsidRPr="00162BC7">
              <w:rPr>
                <w:b w:val="0"/>
                <w:bCs w:val="0"/>
                <w:webHidden/>
                <w:sz w:val="22"/>
                <w:szCs w:val="22"/>
              </w:rPr>
              <w:fldChar w:fldCharType="end"/>
            </w:r>
          </w:hyperlink>
        </w:p>
        <w:p w14:paraId="56C5C934" w14:textId="65051FF9" w:rsidR="00DD2116" w:rsidRPr="00162BC7" w:rsidRDefault="005B531D">
          <w:pPr>
            <w:pStyle w:val="TOC3"/>
            <w:rPr>
              <w:rFonts w:eastAsiaTheme="minorEastAsia" w:cstheme="minorBidi"/>
              <w:b w:val="0"/>
              <w:bCs w:val="0"/>
              <w:kern w:val="2"/>
              <w:sz w:val="22"/>
              <w:szCs w:val="22"/>
              <w:lang w:eastAsia="en-NZ"/>
              <w14:ligatures w14:val="standardContextual"/>
            </w:rPr>
          </w:pPr>
          <w:hyperlink w:anchor="_Toc139533137" w:history="1">
            <w:r w:rsidR="00DD2116" w:rsidRPr="00162BC7">
              <w:rPr>
                <w:rStyle w:val="Hyperlink"/>
                <w:b w:val="0"/>
                <w:bCs w:val="0"/>
                <w:sz w:val="22"/>
                <w:szCs w:val="22"/>
              </w:rPr>
              <w:t>Appendix 2 - Holidays Act 2003 – Common Terms</w:t>
            </w:r>
            <w:r w:rsidR="00DD2116" w:rsidRPr="00162BC7">
              <w:rPr>
                <w:b w:val="0"/>
                <w:bCs w:val="0"/>
                <w:webHidden/>
                <w:sz w:val="22"/>
                <w:szCs w:val="22"/>
              </w:rPr>
              <w:tab/>
            </w:r>
            <w:r w:rsidR="00DD2116" w:rsidRPr="00162BC7">
              <w:rPr>
                <w:b w:val="0"/>
                <w:bCs w:val="0"/>
                <w:webHidden/>
                <w:sz w:val="22"/>
                <w:szCs w:val="22"/>
              </w:rPr>
              <w:fldChar w:fldCharType="begin"/>
            </w:r>
            <w:r w:rsidR="00DD2116" w:rsidRPr="00162BC7">
              <w:rPr>
                <w:b w:val="0"/>
                <w:bCs w:val="0"/>
                <w:webHidden/>
                <w:sz w:val="22"/>
                <w:szCs w:val="22"/>
              </w:rPr>
              <w:instrText xml:space="preserve"> PAGEREF _Toc139533137 \h </w:instrText>
            </w:r>
            <w:r w:rsidR="00DD2116" w:rsidRPr="00162BC7">
              <w:rPr>
                <w:b w:val="0"/>
                <w:bCs w:val="0"/>
                <w:webHidden/>
                <w:sz w:val="22"/>
                <w:szCs w:val="22"/>
              </w:rPr>
            </w:r>
            <w:r w:rsidR="00DD2116" w:rsidRPr="00162BC7">
              <w:rPr>
                <w:b w:val="0"/>
                <w:bCs w:val="0"/>
                <w:webHidden/>
                <w:sz w:val="22"/>
                <w:szCs w:val="22"/>
              </w:rPr>
              <w:fldChar w:fldCharType="separate"/>
            </w:r>
            <w:r w:rsidR="00665872">
              <w:rPr>
                <w:b w:val="0"/>
                <w:bCs w:val="0"/>
                <w:webHidden/>
                <w:sz w:val="22"/>
                <w:szCs w:val="22"/>
              </w:rPr>
              <w:t>17</w:t>
            </w:r>
            <w:r w:rsidR="00DD2116" w:rsidRPr="00162BC7">
              <w:rPr>
                <w:b w:val="0"/>
                <w:bCs w:val="0"/>
                <w:webHidden/>
                <w:sz w:val="22"/>
                <w:szCs w:val="22"/>
              </w:rPr>
              <w:fldChar w:fldCharType="end"/>
            </w:r>
          </w:hyperlink>
        </w:p>
        <w:p w14:paraId="7CC4C41A" w14:textId="2A13BBA9" w:rsidR="00DD2116" w:rsidRPr="00162BC7" w:rsidRDefault="005B531D">
          <w:pPr>
            <w:pStyle w:val="TOC1"/>
            <w:rPr>
              <w:rFonts w:eastAsiaTheme="minorEastAsia" w:cstheme="minorBidi"/>
              <w:kern w:val="2"/>
              <w:lang w:val="en-NZ" w:eastAsia="en-NZ"/>
              <w14:ligatures w14:val="standardContextual"/>
            </w:rPr>
          </w:pPr>
          <w:hyperlink w:anchor="_Toc139533138" w:history="1">
            <w:r w:rsidR="00DD2116" w:rsidRPr="00162BC7">
              <w:rPr>
                <w:rStyle w:val="Hyperlink"/>
              </w:rPr>
              <w:t>Sources</w:t>
            </w:r>
            <w:r w:rsidR="00DD2116" w:rsidRPr="00162BC7">
              <w:rPr>
                <w:webHidden/>
              </w:rPr>
              <w:tab/>
            </w:r>
            <w:r w:rsidR="00DD2116" w:rsidRPr="00162BC7">
              <w:rPr>
                <w:webHidden/>
              </w:rPr>
              <w:fldChar w:fldCharType="begin"/>
            </w:r>
            <w:r w:rsidR="00DD2116" w:rsidRPr="00162BC7">
              <w:rPr>
                <w:webHidden/>
              </w:rPr>
              <w:instrText xml:space="preserve"> PAGEREF _Toc139533138 \h </w:instrText>
            </w:r>
            <w:r w:rsidR="00DD2116" w:rsidRPr="00162BC7">
              <w:rPr>
                <w:webHidden/>
              </w:rPr>
            </w:r>
            <w:r w:rsidR="00DD2116" w:rsidRPr="00162BC7">
              <w:rPr>
                <w:webHidden/>
              </w:rPr>
              <w:fldChar w:fldCharType="separate"/>
            </w:r>
            <w:r w:rsidR="00665872">
              <w:rPr>
                <w:webHidden/>
              </w:rPr>
              <w:t>18</w:t>
            </w:r>
            <w:r w:rsidR="00DD2116" w:rsidRPr="00162BC7">
              <w:rPr>
                <w:webHidden/>
              </w:rPr>
              <w:fldChar w:fldCharType="end"/>
            </w:r>
          </w:hyperlink>
        </w:p>
        <w:p w14:paraId="1D67279A" w14:textId="11493D50" w:rsidR="00DD2116" w:rsidRDefault="00DD2116">
          <w:r>
            <w:rPr>
              <w:b/>
              <w:bCs/>
              <w:noProof/>
            </w:rPr>
            <w:fldChar w:fldCharType="end"/>
          </w:r>
        </w:p>
      </w:sdtContent>
    </w:sdt>
    <w:p w14:paraId="3AFE4282" w14:textId="5570AD22" w:rsidR="00DD2116" w:rsidRDefault="00DD2116" w:rsidP="00231F79">
      <w:pPr>
        <w:pStyle w:val="Heading1"/>
      </w:pPr>
    </w:p>
    <w:p w14:paraId="0566D7C7" w14:textId="77777777" w:rsidR="00DD2116" w:rsidRDefault="00DD2116">
      <w:pPr>
        <w:rPr>
          <w:rFonts w:asciiTheme="majorHAnsi" w:eastAsiaTheme="majorEastAsia" w:hAnsiTheme="majorHAnsi" w:cstheme="majorBidi"/>
          <w:color w:val="2F5496" w:themeColor="accent1" w:themeShade="BF"/>
          <w:sz w:val="32"/>
          <w:szCs w:val="32"/>
        </w:rPr>
      </w:pPr>
      <w:r>
        <w:br w:type="page"/>
      </w:r>
    </w:p>
    <w:p w14:paraId="640D4E13" w14:textId="474A3883" w:rsidR="00350030" w:rsidRPr="0093469A" w:rsidRDefault="00350030" w:rsidP="00231F79">
      <w:pPr>
        <w:pStyle w:val="Heading1"/>
        <w:rPr>
          <w:rFonts w:cstheme="minorHAnsi"/>
        </w:rPr>
      </w:pPr>
      <w:bookmarkStart w:id="3" w:name="_Toc139533115"/>
      <w:r w:rsidRPr="00CC6483">
        <w:lastRenderedPageBreak/>
        <w:t>How to use this booklet</w:t>
      </w:r>
      <w:bookmarkEnd w:id="3"/>
      <w:bookmarkEnd w:id="2"/>
      <w:bookmarkEnd w:id="1"/>
    </w:p>
    <w:p w14:paraId="1D60B9A0" w14:textId="28710D29" w:rsidR="00350030" w:rsidRPr="00CC6483" w:rsidRDefault="00717A53" w:rsidP="00717A53">
      <w:pPr>
        <w:rPr>
          <w:rFonts w:cstheme="minorHAnsi"/>
        </w:rPr>
      </w:pPr>
      <w:r w:rsidRPr="00CC6483">
        <w:rPr>
          <w:rFonts w:cstheme="minorHAnsi"/>
        </w:rPr>
        <w:t xml:space="preserve">The Holidays Act 2003 </w:t>
      </w:r>
      <w:r w:rsidR="00A03E58">
        <w:rPr>
          <w:rFonts w:cstheme="minorHAnsi"/>
        </w:rPr>
        <w:t>sets out leave entitlements and pay for leave for employees</w:t>
      </w:r>
      <w:r w:rsidR="008D6AB9" w:rsidRPr="008D6AB9">
        <w:rPr>
          <w:rFonts w:cstheme="minorHAnsi"/>
        </w:rPr>
        <w:t xml:space="preserve">. </w:t>
      </w:r>
      <w:r w:rsidR="000820BA" w:rsidRPr="008D6AB9">
        <w:rPr>
          <w:rFonts w:cstheme="minorHAnsi"/>
        </w:rPr>
        <w:t xml:space="preserve">Since the legislation was changed in April 2004, many </w:t>
      </w:r>
      <w:r w:rsidRPr="008D6AB9">
        <w:rPr>
          <w:rFonts w:cstheme="minorHAnsi"/>
        </w:rPr>
        <w:t>employers ac</w:t>
      </w:r>
      <w:r w:rsidR="008C517E" w:rsidRPr="008D6AB9">
        <w:rPr>
          <w:rFonts w:cstheme="minorHAnsi"/>
        </w:rPr>
        <w:t>r</w:t>
      </w:r>
      <w:r w:rsidRPr="008D6AB9">
        <w:rPr>
          <w:rFonts w:cstheme="minorHAnsi"/>
        </w:rPr>
        <w:t xml:space="preserve">oss New Zealand </w:t>
      </w:r>
      <w:r w:rsidR="000820BA" w:rsidRPr="008D6AB9">
        <w:rPr>
          <w:rFonts w:cstheme="minorHAnsi"/>
        </w:rPr>
        <w:t xml:space="preserve">have found they were </w:t>
      </w:r>
      <w:r w:rsidRPr="008D6AB9">
        <w:rPr>
          <w:rFonts w:cstheme="minorHAnsi"/>
        </w:rPr>
        <w:t>not compliant with the legislation and were tasked with correcting this.</w:t>
      </w:r>
    </w:p>
    <w:p w14:paraId="1DC07C93" w14:textId="6AFDAB73" w:rsidR="00717A53" w:rsidRPr="00F13075" w:rsidRDefault="00717A53" w:rsidP="00F13075">
      <w:pPr>
        <w:rPr>
          <w:rFonts w:cstheme="minorHAnsi"/>
        </w:rPr>
      </w:pPr>
      <w:r w:rsidRPr="00CC6483">
        <w:rPr>
          <w:rFonts w:cstheme="minorHAnsi"/>
        </w:rPr>
        <w:t>This booklet explain</w:t>
      </w:r>
      <w:r w:rsidR="00A03E58">
        <w:rPr>
          <w:rFonts w:cstheme="minorHAnsi"/>
        </w:rPr>
        <w:t>s</w:t>
      </w:r>
      <w:r w:rsidR="00F13075">
        <w:rPr>
          <w:rFonts w:cstheme="minorHAnsi"/>
        </w:rPr>
        <w:t xml:space="preserve"> </w:t>
      </w:r>
      <w:r w:rsidRPr="008D6AB9">
        <w:rPr>
          <w:rFonts w:cstheme="minorHAnsi"/>
        </w:rPr>
        <w:t xml:space="preserve">your </w:t>
      </w:r>
      <w:r w:rsidR="00E04875">
        <w:rPr>
          <w:rFonts w:cstheme="minorHAnsi"/>
        </w:rPr>
        <w:t xml:space="preserve">leave </w:t>
      </w:r>
      <w:r w:rsidRPr="008D6AB9">
        <w:rPr>
          <w:rFonts w:cstheme="minorHAnsi"/>
        </w:rPr>
        <w:t xml:space="preserve">entitlements </w:t>
      </w:r>
      <w:r w:rsidR="000820BA" w:rsidRPr="008D6AB9">
        <w:rPr>
          <w:rFonts w:cstheme="minorHAnsi"/>
        </w:rPr>
        <w:t xml:space="preserve">and </w:t>
      </w:r>
      <w:r w:rsidR="00E04875">
        <w:rPr>
          <w:rFonts w:cstheme="minorHAnsi"/>
        </w:rPr>
        <w:t>what you get paid for each type of leave</w:t>
      </w:r>
      <w:r w:rsidR="00F13075">
        <w:rPr>
          <w:rFonts w:cstheme="minorHAnsi"/>
        </w:rPr>
        <w:t xml:space="preserve">. </w:t>
      </w:r>
      <w:r w:rsidR="00E04875" w:rsidRPr="00F13075">
        <w:rPr>
          <w:rFonts w:cstheme="minorHAnsi"/>
        </w:rPr>
        <w:t xml:space="preserve">The </w:t>
      </w:r>
      <w:r w:rsidR="000820BA" w:rsidRPr="00F13075">
        <w:rPr>
          <w:rFonts w:cstheme="minorHAnsi"/>
        </w:rPr>
        <w:t>Holidays Act does</w:t>
      </w:r>
      <w:r w:rsidR="00E04875" w:rsidRPr="00F13075">
        <w:rPr>
          <w:rFonts w:cstheme="minorHAnsi"/>
        </w:rPr>
        <w:t xml:space="preserve"> not</w:t>
      </w:r>
      <w:r w:rsidR="00F13075" w:rsidRPr="00F13075">
        <w:rPr>
          <w:rFonts w:cstheme="minorHAnsi"/>
        </w:rPr>
        <w:t xml:space="preserve"> </w:t>
      </w:r>
      <w:r w:rsidR="00E04875" w:rsidRPr="00F13075">
        <w:rPr>
          <w:rFonts w:cstheme="minorHAnsi"/>
        </w:rPr>
        <w:t xml:space="preserve">cover </w:t>
      </w:r>
      <w:r w:rsidR="000820BA" w:rsidRPr="00F13075">
        <w:rPr>
          <w:rFonts w:cstheme="minorHAnsi"/>
        </w:rPr>
        <w:t>your time worked payments, the MECA or IEA does.</w:t>
      </w:r>
      <w:r w:rsidR="008D6AB9" w:rsidRPr="00F13075">
        <w:rPr>
          <w:rFonts w:cstheme="minorHAnsi"/>
        </w:rPr>
        <w:t xml:space="preserve"> </w:t>
      </w:r>
      <w:r w:rsidR="000820BA" w:rsidRPr="00F13075">
        <w:rPr>
          <w:rFonts w:cstheme="minorHAnsi"/>
        </w:rPr>
        <w:t>The Holidays Act is about leave entitlements and leave payments</w:t>
      </w:r>
      <w:r w:rsidR="00F13075">
        <w:rPr>
          <w:rFonts w:cstheme="minorHAnsi"/>
        </w:rPr>
        <w:t>.</w:t>
      </w:r>
    </w:p>
    <w:p w14:paraId="4A85A66A" w14:textId="4E85460A" w:rsidR="00717A53" w:rsidRPr="00CC6483" w:rsidRDefault="00717A53" w:rsidP="00717A53">
      <w:pPr>
        <w:rPr>
          <w:rFonts w:cstheme="minorHAnsi"/>
        </w:rPr>
      </w:pPr>
    </w:p>
    <w:p w14:paraId="62973B12" w14:textId="23DAA397" w:rsidR="00717A53" w:rsidRPr="00CC6483" w:rsidRDefault="00717A53" w:rsidP="00717A53">
      <w:pPr>
        <w:rPr>
          <w:rFonts w:cstheme="minorHAnsi"/>
        </w:rPr>
      </w:pPr>
      <w:r w:rsidRPr="00CC6483">
        <w:rPr>
          <w:rFonts w:cstheme="minorHAnsi"/>
        </w:rPr>
        <w:t>This bookl</w:t>
      </w:r>
      <w:r w:rsidR="008C517E" w:rsidRPr="00CC6483">
        <w:rPr>
          <w:rFonts w:cstheme="minorHAnsi"/>
        </w:rPr>
        <w:t>e</w:t>
      </w:r>
      <w:r w:rsidRPr="00CC6483">
        <w:rPr>
          <w:rFonts w:cstheme="minorHAnsi"/>
        </w:rPr>
        <w:t>t will explain:</w:t>
      </w:r>
    </w:p>
    <w:p w14:paraId="53D6FBC2" w14:textId="17785EDC" w:rsidR="00717A53" w:rsidRPr="00CC6483" w:rsidRDefault="00F51BBB" w:rsidP="00717A53">
      <w:pPr>
        <w:pStyle w:val="ListParagraph"/>
        <w:numPr>
          <w:ilvl w:val="0"/>
          <w:numId w:val="27"/>
        </w:numPr>
        <w:rPr>
          <w:rFonts w:cstheme="minorHAnsi"/>
          <w:sz w:val="22"/>
          <w:szCs w:val="22"/>
        </w:rPr>
      </w:pPr>
      <w:r w:rsidRPr="00CC6483">
        <w:rPr>
          <w:rFonts w:cstheme="minorHAnsi"/>
          <w:sz w:val="22"/>
          <w:szCs w:val="22"/>
        </w:rPr>
        <w:t>The b</w:t>
      </w:r>
      <w:r w:rsidR="00717A53" w:rsidRPr="00CC6483">
        <w:rPr>
          <w:rFonts w:cstheme="minorHAnsi"/>
          <w:sz w:val="22"/>
          <w:szCs w:val="22"/>
        </w:rPr>
        <w:t>ackground to the Holidays Act</w:t>
      </w:r>
    </w:p>
    <w:p w14:paraId="6D38A3BE" w14:textId="4ECA9B04" w:rsidR="008C517E" w:rsidRPr="00CC6483" w:rsidRDefault="00717A53" w:rsidP="00717A53">
      <w:pPr>
        <w:pStyle w:val="ListParagraph"/>
        <w:numPr>
          <w:ilvl w:val="0"/>
          <w:numId w:val="27"/>
        </w:numPr>
        <w:rPr>
          <w:rFonts w:cstheme="minorHAnsi"/>
          <w:sz w:val="22"/>
          <w:szCs w:val="22"/>
        </w:rPr>
      </w:pPr>
      <w:r w:rsidRPr="00CC6483">
        <w:rPr>
          <w:rFonts w:cstheme="minorHAnsi"/>
          <w:sz w:val="22"/>
          <w:szCs w:val="22"/>
        </w:rPr>
        <w:t xml:space="preserve">How we </w:t>
      </w:r>
      <w:r w:rsidR="008C517E" w:rsidRPr="00CC6483">
        <w:rPr>
          <w:rFonts w:cstheme="minorHAnsi"/>
          <w:sz w:val="22"/>
          <w:szCs w:val="22"/>
        </w:rPr>
        <w:t>were not compliant with The Act</w:t>
      </w:r>
    </w:p>
    <w:p w14:paraId="2AE01CD6" w14:textId="7A8C8C3D" w:rsidR="008C517E" w:rsidRPr="00CC6483" w:rsidRDefault="008C517E" w:rsidP="00717A53">
      <w:pPr>
        <w:pStyle w:val="ListParagraph"/>
        <w:numPr>
          <w:ilvl w:val="0"/>
          <w:numId w:val="27"/>
        </w:numPr>
        <w:rPr>
          <w:rFonts w:cstheme="minorHAnsi"/>
          <w:sz w:val="22"/>
          <w:szCs w:val="22"/>
        </w:rPr>
      </w:pPr>
      <w:r w:rsidRPr="00CC6483">
        <w:rPr>
          <w:rFonts w:cstheme="minorHAnsi"/>
          <w:sz w:val="22"/>
          <w:szCs w:val="22"/>
        </w:rPr>
        <w:t>What we are doing to correct this</w:t>
      </w:r>
      <w:r w:rsidR="00F51BBB" w:rsidRPr="00CC6483">
        <w:rPr>
          <w:rFonts w:cstheme="minorHAnsi"/>
          <w:sz w:val="22"/>
          <w:szCs w:val="22"/>
        </w:rPr>
        <w:t>: making payment and improving our processes.</w:t>
      </w:r>
    </w:p>
    <w:p w14:paraId="1E4C19C7" w14:textId="77777777" w:rsidR="00717A53" w:rsidRPr="00CC6483" w:rsidRDefault="00717A53" w:rsidP="00717A53"/>
    <w:p w14:paraId="6F5D01F0" w14:textId="70CB8C59" w:rsidR="008C517E" w:rsidRPr="00CC6483" w:rsidRDefault="008C517E" w:rsidP="00B2091C">
      <w:pPr>
        <w:pStyle w:val="Heading3"/>
      </w:pPr>
      <w:bookmarkStart w:id="4" w:name="_Toc139532585"/>
      <w:bookmarkStart w:id="5" w:name="_Toc139533056"/>
      <w:bookmarkStart w:id="6" w:name="_Toc139533116"/>
      <w:r w:rsidRPr="00CC6483">
        <w:t>Remediation payments</w:t>
      </w:r>
      <w:bookmarkEnd w:id="4"/>
      <w:bookmarkEnd w:id="5"/>
      <w:bookmarkEnd w:id="6"/>
    </w:p>
    <w:p w14:paraId="22572610" w14:textId="35F36D87" w:rsidR="008C517E" w:rsidRPr="00CC6483" w:rsidRDefault="008C517E" w:rsidP="00717A53">
      <w:r w:rsidRPr="00CC6483">
        <w:t>As part of this correction, some employees will receive a</w:t>
      </w:r>
      <w:r w:rsidR="008D6AB9">
        <w:t xml:space="preserve"> </w:t>
      </w:r>
      <w:r w:rsidRPr="00CC6483">
        <w:t xml:space="preserve">remediation payment to compensate them for </w:t>
      </w:r>
      <w:r w:rsidR="00E04875">
        <w:t>any incorrect payment when on leave and any leave entitlements they might be owed</w:t>
      </w:r>
      <w:r w:rsidRPr="00CC6483">
        <w:t>.</w:t>
      </w:r>
    </w:p>
    <w:p w14:paraId="0D7B2D38" w14:textId="77777777" w:rsidR="008C517E" w:rsidRPr="00CC6483" w:rsidRDefault="008C517E" w:rsidP="00717A53"/>
    <w:p w14:paraId="58CFA4FF" w14:textId="77A499BB" w:rsidR="008C517E" w:rsidRPr="00CC6483" w:rsidRDefault="008C517E" w:rsidP="00B2091C">
      <w:pPr>
        <w:pStyle w:val="Heading3"/>
      </w:pPr>
      <w:bookmarkStart w:id="7" w:name="_Toc139532586"/>
      <w:bookmarkStart w:id="8" w:name="_Toc139533057"/>
      <w:bookmarkStart w:id="9" w:name="_Toc139533117"/>
      <w:r w:rsidRPr="00CC6483">
        <w:t>Rectification</w:t>
      </w:r>
      <w:r w:rsidR="00F51BBB" w:rsidRPr="00CC6483">
        <w:t xml:space="preserve"> </w:t>
      </w:r>
      <w:r w:rsidRPr="00CC6483">
        <w:t>processes</w:t>
      </w:r>
      <w:bookmarkEnd w:id="7"/>
      <w:bookmarkEnd w:id="8"/>
      <w:bookmarkEnd w:id="9"/>
    </w:p>
    <w:p w14:paraId="6B60C8C6" w14:textId="75F525B4" w:rsidR="00717A53" w:rsidRPr="00CC6483" w:rsidRDefault="008C517E" w:rsidP="00717A53">
      <w:r w:rsidRPr="00CC6483">
        <w:t xml:space="preserve">We will also explain some key terms that you might hear as we make the transition to becoming Holidays Act </w:t>
      </w:r>
      <w:r w:rsidR="009A303E" w:rsidRPr="00CC6483">
        <w:t>c</w:t>
      </w:r>
      <w:r w:rsidRPr="00CC6483">
        <w:t xml:space="preserve">ompliant. This will help you talk </w:t>
      </w:r>
      <w:r w:rsidR="00C2799B" w:rsidRPr="00CC6483">
        <w:t xml:space="preserve">to </w:t>
      </w:r>
      <w:r w:rsidRPr="00CC6483">
        <w:t>your manager and understand your payslip.</w:t>
      </w:r>
    </w:p>
    <w:p w14:paraId="21CC9573" w14:textId="77777777" w:rsidR="008C517E" w:rsidRPr="00CC6483" w:rsidRDefault="008C517E" w:rsidP="00717A53"/>
    <w:p w14:paraId="60A9B8E9" w14:textId="77777777" w:rsidR="00F17880" w:rsidRDefault="00F17880" w:rsidP="008C517E">
      <w:pPr>
        <w:pStyle w:val="Heading3"/>
      </w:pPr>
    </w:p>
    <w:p w14:paraId="03EEDF4C" w14:textId="326B7D11" w:rsidR="00A636C9" w:rsidRPr="0065086A" w:rsidRDefault="00823FCE" w:rsidP="008C517E">
      <w:pPr>
        <w:pStyle w:val="Heading3"/>
      </w:pPr>
      <w:bookmarkStart w:id="10" w:name="_Toc139532587"/>
      <w:bookmarkStart w:id="11" w:name="_Toc139533058"/>
      <w:bookmarkStart w:id="12" w:name="_Toc139533118"/>
      <w:r w:rsidRPr="0065086A">
        <w:rPr>
          <w:noProof/>
        </w:rPr>
        <w:drawing>
          <wp:anchor distT="0" distB="0" distL="114300" distR="114300" simplePos="0" relativeHeight="251672064" behindDoc="0" locked="0" layoutInCell="1" allowOverlap="1" wp14:anchorId="6F3D9B14" wp14:editId="626D9CF9">
            <wp:simplePos x="0" y="0"/>
            <wp:positionH relativeFrom="margin">
              <wp:posOffset>7604760</wp:posOffset>
            </wp:positionH>
            <wp:positionV relativeFrom="margin">
              <wp:posOffset>152400</wp:posOffset>
            </wp:positionV>
            <wp:extent cx="2879725" cy="5505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HB LOGO TAG 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725" cy="550545"/>
                    </a:xfrm>
                    <a:prstGeom prst="rect">
                      <a:avLst/>
                    </a:prstGeom>
                  </pic:spPr>
                </pic:pic>
              </a:graphicData>
            </a:graphic>
          </wp:anchor>
        </w:drawing>
      </w:r>
      <w:r w:rsidR="00A636C9" w:rsidRPr="0065086A">
        <w:t>Purpose of the Holidays Act 2003</w:t>
      </w:r>
      <w:bookmarkEnd w:id="0"/>
      <w:bookmarkEnd w:id="10"/>
      <w:bookmarkEnd w:id="11"/>
      <w:bookmarkEnd w:id="12"/>
    </w:p>
    <w:p w14:paraId="165C5A73" w14:textId="2EB8B04B" w:rsidR="007569DD" w:rsidRPr="002F16D1" w:rsidRDefault="00A636C9" w:rsidP="006B0D7B">
      <w:pPr>
        <w:rPr>
          <w:rFonts w:cstheme="minorHAnsi"/>
        </w:rPr>
      </w:pPr>
      <w:bookmarkStart w:id="13" w:name="_Toc133499763"/>
      <w:r w:rsidRPr="002F16D1">
        <w:rPr>
          <w:rFonts w:cstheme="minorHAnsi"/>
        </w:rPr>
        <w:t>This legislation governs New Zealand’s workplaces</w:t>
      </w:r>
      <w:r w:rsidR="00811C08" w:rsidRPr="002F16D1">
        <w:rPr>
          <w:rFonts w:cstheme="minorHAnsi"/>
        </w:rPr>
        <w:t xml:space="preserve"> and aims to promote a </w:t>
      </w:r>
      <w:r w:rsidRPr="002F16D1">
        <w:rPr>
          <w:rFonts w:cstheme="minorHAnsi"/>
        </w:rPr>
        <w:t xml:space="preserve">healthy </w:t>
      </w:r>
      <w:r w:rsidR="00B67543" w:rsidRPr="002F16D1">
        <w:rPr>
          <w:rFonts w:cstheme="minorHAnsi"/>
        </w:rPr>
        <w:t>work-life</w:t>
      </w:r>
      <w:r w:rsidRPr="002F16D1">
        <w:rPr>
          <w:rFonts w:cstheme="minorHAnsi"/>
        </w:rPr>
        <w:t xml:space="preserve"> balance</w:t>
      </w:r>
      <w:r w:rsidR="00B67543" w:rsidRPr="002F16D1">
        <w:rPr>
          <w:rFonts w:cstheme="minorHAnsi"/>
        </w:rPr>
        <w:t xml:space="preserve"> by</w:t>
      </w:r>
      <w:r w:rsidRPr="002F16D1">
        <w:rPr>
          <w:rFonts w:cstheme="minorHAnsi"/>
        </w:rPr>
        <w:t xml:space="preserve"> provid</w:t>
      </w:r>
      <w:r w:rsidR="00B67543" w:rsidRPr="002F16D1">
        <w:rPr>
          <w:rFonts w:cstheme="minorHAnsi"/>
        </w:rPr>
        <w:t>ing</w:t>
      </w:r>
      <w:r w:rsidRPr="002F16D1">
        <w:rPr>
          <w:rFonts w:cstheme="minorHAnsi"/>
        </w:rPr>
        <w:t xml:space="preserve"> minimum entitlements for:</w:t>
      </w:r>
      <w:bookmarkEnd w:id="13"/>
    </w:p>
    <w:p w14:paraId="2CCC9A60" w14:textId="330D2909" w:rsidR="00A636C9" w:rsidRPr="002F16D1" w:rsidRDefault="00A636C9" w:rsidP="006B0D7B">
      <w:pPr>
        <w:numPr>
          <w:ilvl w:val="0"/>
          <w:numId w:val="1"/>
        </w:numPr>
        <w:tabs>
          <w:tab w:val="clear" w:pos="360"/>
          <w:tab w:val="num" w:pos="720"/>
        </w:tabs>
        <w:rPr>
          <w:rFonts w:cstheme="minorHAnsi"/>
          <w:color w:val="002060"/>
        </w:rPr>
      </w:pPr>
      <w:r w:rsidRPr="002F16D1">
        <w:rPr>
          <w:rFonts w:cstheme="minorHAnsi"/>
          <w:b/>
          <w:bCs/>
          <w:color w:val="002060"/>
        </w:rPr>
        <w:t xml:space="preserve">Annual </w:t>
      </w:r>
      <w:r w:rsidR="00F84C1D" w:rsidRPr="002F16D1">
        <w:rPr>
          <w:rFonts w:cstheme="minorHAnsi"/>
          <w:b/>
          <w:bCs/>
          <w:color w:val="002060"/>
        </w:rPr>
        <w:t>l</w:t>
      </w:r>
      <w:r w:rsidR="00F278D9" w:rsidRPr="002F16D1">
        <w:rPr>
          <w:rFonts w:cstheme="minorHAnsi"/>
          <w:b/>
          <w:bCs/>
          <w:color w:val="002060"/>
        </w:rPr>
        <w:t>eave</w:t>
      </w:r>
    </w:p>
    <w:p w14:paraId="404B2460" w14:textId="19220D05" w:rsidR="00A636C9" w:rsidRPr="002F16D1" w:rsidRDefault="00A636C9" w:rsidP="006B0D7B">
      <w:pPr>
        <w:numPr>
          <w:ilvl w:val="0"/>
          <w:numId w:val="1"/>
        </w:numPr>
        <w:tabs>
          <w:tab w:val="clear" w:pos="360"/>
          <w:tab w:val="num" w:pos="720"/>
        </w:tabs>
        <w:rPr>
          <w:rFonts w:cstheme="minorHAnsi"/>
        </w:rPr>
      </w:pPr>
      <w:r w:rsidRPr="002F16D1">
        <w:rPr>
          <w:rFonts w:cstheme="minorHAnsi"/>
          <w:b/>
          <w:bCs/>
          <w:color w:val="002060"/>
        </w:rPr>
        <w:t xml:space="preserve">Bereavement </w:t>
      </w:r>
      <w:proofErr w:type="gramStart"/>
      <w:r w:rsidRPr="002F16D1">
        <w:rPr>
          <w:rFonts w:cstheme="minorHAnsi"/>
          <w:b/>
          <w:bCs/>
          <w:color w:val="002060"/>
        </w:rPr>
        <w:t>leave</w:t>
      </w:r>
      <w:proofErr w:type="gramEnd"/>
      <w:r w:rsidR="00811C08" w:rsidRPr="002F16D1">
        <w:rPr>
          <w:rFonts w:cstheme="minorHAnsi"/>
          <w:b/>
          <w:bCs/>
          <w:color w:val="002060"/>
        </w:rPr>
        <w:t xml:space="preserve"> </w:t>
      </w:r>
      <w:r w:rsidR="004C4C54" w:rsidRPr="002F16D1">
        <w:rPr>
          <w:rFonts w:cstheme="minorHAnsi"/>
        </w:rPr>
        <w:t>to a</w:t>
      </w:r>
      <w:r w:rsidRPr="002F16D1">
        <w:rPr>
          <w:rFonts w:cstheme="minorHAnsi"/>
        </w:rPr>
        <w:t>ssist employees who are unable to attend work because they have suffered a bereavement </w:t>
      </w:r>
      <w:r w:rsidRPr="002F16D1">
        <w:rPr>
          <w:rFonts w:cstheme="minorHAnsi"/>
          <w:lang w:val="en-US"/>
        </w:rPr>
        <w:t>​</w:t>
      </w:r>
    </w:p>
    <w:p w14:paraId="1DBF4600" w14:textId="450D2A96" w:rsidR="00A636C9" w:rsidRPr="002F16D1" w:rsidRDefault="00A636C9" w:rsidP="006B0D7B">
      <w:pPr>
        <w:numPr>
          <w:ilvl w:val="0"/>
          <w:numId w:val="1"/>
        </w:numPr>
        <w:tabs>
          <w:tab w:val="clear" w:pos="360"/>
          <w:tab w:val="num" w:pos="720"/>
        </w:tabs>
        <w:rPr>
          <w:rFonts w:cstheme="minorHAnsi"/>
        </w:rPr>
      </w:pPr>
      <w:r w:rsidRPr="002F16D1">
        <w:rPr>
          <w:rFonts w:cstheme="minorHAnsi"/>
          <w:b/>
          <w:bCs/>
          <w:color w:val="002060"/>
        </w:rPr>
        <w:t xml:space="preserve">Public holidays </w:t>
      </w:r>
      <w:r w:rsidR="00997E91" w:rsidRPr="002F16D1">
        <w:rPr>
          <w:rFonts w:cstheme="minorHAnsi"/>
        </w:rPr>
        <w:t xml:space="preserve">to observe </w:t>
      </w:r>
      <w:r w:rsidRPr="002F16D1">
        <w:rPr>
          <w:rFonts w:cstheme="minorHAnsi"/>
        </w:rPr>
        <w:t xml:space="preserve">days of </w:t>
      </w:r>
      <w:r w:rsidRPr="006013FD">
        <w:rPr>
          <w:rFonts w:cstheme="minorHAnsi"/>
        </w:rPr>
        <w:t>national,</w:t>
      </w:r>
      <w:r w:rsidRPr="002F16D1">
        <w:rPr>
          <w:rFonts w:cstheme="minorHAnsi"/>
        </w:rPr>
        <w:t xml:space="preserve"> religious</w:t>
      </w:r>
      <w:r w:rsidR="007569DD" w:rsidRPr="002F16D1">
        <w:rPr>
          <w:rFonts w:cstheme="minorHAnsi"/>
        </w:rPr>
        <w:t>,</w:t>
      </w:r>
      <w:r w:rsidRPr="002F16D1">
        <w:rPr>
          <w:rFonts w:cstheme="minorHAnsi"/>
        </w:rPr>
        <w:t xml:space="preserve"> or cultural significance</w:t>
      </w:r>
      <w:r w:rsidRPr="002F16D1">
        <w:rPr>
          <w:rFonts w:cstheme="minorHAnsi"/>
          <w:lang w:val="en-US"/>
        </w:rPr>
        <w:t xml:space="preserve">​, and alternative </w:t>
      </w:r>
      <w:proofErr w:type="gramStart"/>
      <w:r w:rsidRPr="002F16D1">
        <w:rPr>
          <w:rFonts w:cstheme="minorHAnsi"/>
          <w:lang w:val="en-US"/>
        </w:rPr>
        <w:t>holidays</w:t>
      </w:r>
      <w:proofErr w:type="gramEnd"/>
    </w:p>
    <w:p w14:paraId="4DED40A5" w14:textId="619FCBFF" w:rsidR="00A636C9" w:rsidRPr="002F16D1" w:rsidRDefault="00A636C9" w:rsidP="006B0D7B">
      <w:pPr>
        <w:numPr>
          <w:ilvl w:val="0"/>
          <w:numId w:val="1"/>
        </w:numPr>
        <w:tabs>
          <w:tab w:val="clear" w:pos="360"/>
          <w:tab w:val="num" w:pos="720"/>
        </w:tabs>
        <w:rPr>
          <w:rFonts w:cstheme="minorHAnsi"/>
        </w:rPr>
      </w:pPr>
      <w:r w:rsidRPr="002F16D1">
        <w:rPr>
          <w:rFonts w:cstheme="minorHAnsi"/>
          <w:b/>
          <w:bCs/>
          <w:color w:val="002060"/>
        </w:rPr>
        <w:t xml:space="preserve">Sick leave </w:t>
      </w:r>
      <w:r w:rsidRPr="002F16D1">
        <w:rPr>
          <w:rFonts w:cstheme="minorHAnsi"/>
        </w:rPr>
        <w:t>to assist employees who are unable to attend work because they are sick or injured, or because someone who depends on the</w:t>
      </w:r>
      <w:r w:rsidR="00997E91" w:rsidRPr="002F16D1">
        <w:rPr>
          <w:rFonts w:cstheme="minorHAnsi"/>
        </w:rPr>
        <w:t>m</w:t>
      </w:r>
      <w:r w:rsidRPr="002F16D1">
        <w:rPr>
          <w:rFonts w:cstheme="minorHAnsi"/>
        </w:rPr>
        <w:t xml:space="preserve"> for care is sick or </w:t>
      </w:r>
      <w:proofErr w:type="gramStart"/>
      <w:r w:rsidRPr="002F16D1">
        <w:rPr>
          <w:rFonts w:cstheme="minorHAnsi"/>
        </w:rPr>
        <w:t>injured</w:t>
      </w:r>
      <w:r w:rsidRPr="002F16D1">
        <w:rPr>
          <w:rFonts w:cstheme="minorHAnsi"/>
          <w:lang w:val="en-US"/>
        </w:rPr>
        <w:t>​</w:t>
      </w:r>
      <w:proofErr w:type="gramEnd"/>
    </w:p>
    <w:p w14:paraId="252CFA2E" w14:textId="7E4FE690" w:rsidR="00A636C9" w:rsidRPr="002F16D1" w:rsidRDefault="00A636C9" w:rsidP="006B0D7B">
      <w:pPr>
        <w:numPr>
          <w:ilvl w:val="0"/>
          <w:numId w:val="1"/>
        </w:numPr>
        <w:tabs>
          <w:tab w:val="clear" w:pos="360"/>
          <w:tab w:val="num" w:pos="720"/>
        </w:tabs>
        <w:rPr>
          <w:rFonts w:cstheme="minorHAnsi"/>
        </w:rPr>
      </w:pPr>
      <w:r w:rsidRPr="002F16D1">
        <w:rPr>
          <w:rFonts w:cstheme="minorHAnsi"/>
          <w:b/>
          <w:bCs/>
          <w:color w:val="002060"/>
        </w:rPr>
        <w:t>Family violence leave</w:t>
      </w:r>
      <w:r w:rsidRPr="002F16D1">
        <w:rPr>
          <w:rFonts w:cstheme="minorHAnsi"/>
          <w:color w:val="002060"/>
        </w:rPr>
        <w:t xml:space="preserve"> </w:t>
      </w:r>
      <w:r w:rsidRPr="002F16D1">
        <w:rPr>
          <w:rFonts w:cstheme="minorHAnsi"/>
        </w:rPr>
        <w:t>to assist employees affected by family violence</w:t>
      </w:r>
      <w:r w:rsidR="00B67543" w:rsidRPr="002F16D1">
        <w:rPr>
          <w:rFonts w:cstheme="minorHAnsi"/>
        </w:rPr>
        <w:t>.</w:t>
      </w:r>
      <w:r w:rsidRPr="002F16D1">
        <w:rPr>
          <w:rFonts w:cstheme="minorHAnsi"/>
          <w:lang w:val="en-US"/>
        </w:rPr>
        <w:t xml:space="preserve"> </w:t>
      </w:r>
    </w:p>
    <w:p w14:paraId="69E45DFE" w14:textId="7DAEB65E" w:rsidR="00A636C9" w:rsidRDefault="00A636C9" w:rsidP="006B0D7B">
      <w:pPr>
        <w:spacing w:line="240" w:lineRule="auto"/>
        <w:rPr>
          <w:rFonts w:cstheme="minorHAnsi"/>
        </w:rPr>
      </w:pPr>
      <w:r w:rsidRPr="002F16D1">
        <w:rPr>
          <w:rFonts w:cstheme="minorHAnsi"/>
        </w:rPr>
        <w:t>A</w:t>
      </w:r>
      <w:r w:rsidR="00C36018" w:rsidRPr="002F16D1">
        <w:rPr>
          <w:rFonts w:cstheme="minorHAnsi"/>
        </w:rPr>
        <w:t xml:space="preserve">fter 12 months </w:t>
      </w:r>
      <w:r w:rsidR="00B67543" w:rsidRPr="002F16D1">
        <w:rPr>
          <w:rFonts w:cstheme="minorHAnsi"/>
        </w:rPr>
        <w:t xml:space="preserve">of </w:t>
      </w:r>
      <w:r w:rsidR="00C36018" w:rsidRPr="002F16D1">
        <w:rPr>
          <w:rFonts w:cstheme="minorHAnsi"/>
        </w:rPr>
        <w:t>continuous employment a</w:t>
      </w:r>
      <w:r w:rsidRPr="002F16D1">
        <w:rPr>
          <w:rFonts w:cstheme="minorHAnsi"/>
        </w:rPr>
        <w:t xml:space="preserve">ll employees are entitled to </w:t>
      </w:r>
      <w:r w:rsidR="00997E91" w:rsidRPr="002F16D1">
        <w:rPr>
          <w:rFonts w:cstheme="minorHAnsi"/>
        </w:rPr>
        <w:t xml:space="preserve">a minimum of </w:t>
      </w:r>
      <w:r w:rsidRPr="002F16D1">
        <w:rPr>
          <w:rFonts w:cstheme="minorHAnsi"/>
        </w:rPr>
        <w:t>four weeks annual leave</w:t>
      </w:r>
      <w:r w:rsidR="000820BA">
        <w:rPr>
          <w:rFonts w:cstheme="minorHAnsi"/>
        </w:rPr>
        <w:t xml:space="preserve">, </w:t>
      </w:r>
      <w:r w:rsidR="000820BA" w:rsidRPr="00332E3A">
        <w:rPr>
          <w:rFonts w:cstheme="minorHAnsi"/>
        </w:rPr>
        <w:t>or more if provided for by their employment contract</w:t>
      </w:r>
      <w:r w:rsidR="00EF2A9D" w:rsidRPr="00332E3A">
        <w:rPr>
          <w:rFonts w:cstheme="minorHAnsi"/>
        </w:rPr>
        <w:t>.</w:t>
      </w:r>
      <w:r w:rsidR="00EF2A9D" w:rsidRPr="002F16D1">
        <w:rPr>
          <w:rFonts w:cstheme="minorHAnsi"/>
        </w:rPr>
        <w:t xml:space="preserve"> This can be taken</w:t>
      </w:r>
      <w:r w:rsidRPr="002F16D1">
        <w:rPr>
          <w:rFonts w:cstheme="minorHAnsi"/>
        </w:rPr>
        <w:t xml:space="preserve"> earlier if agreed with their manager.</w:t>
      </w:r>
    </w:p>
    <w:p w14:paraId="04D1A3DC" w14:textId="1F0A694D" w:rsidR="00A636C9" w:rsidRPr="0065086A" w:rsidRDefault="0038490C" w:rsidP="006B0D7B">
      <w:pPr>
        <w:pStyle w:val="Heading1"/>
        <w:rPr>
          <w:sz w:val="22"/>
          <w:szCs w:val="22"/>
        </w:rPr>
      </w:pPr>
      <w:bookmarkStart w:id="14" w:name="_Toc133499764"/>
      <w:bookmarkStart w:id="15" w:name="_Toc139532588"/>
      <w:bookmarkStart w:id="16" w:name="_Toc139533059"/>
      <w:bookmarkStart w:id="17" w:name="_Toc139533119"/>
      <w:r w:rsidRPr="0065086A">
        <w:rPr>
          <w:sz w:val="22"/>
          <w:szCs w:val="22"/>
        </w:rPr>
        <w:t xml:space="preserve">Background to </w:t>
      </w:r>
      <w:r w:rsidR="00997E91" w:rsidRPr="0065086A">
        <w:rPr>
          <w:sz w:val="22"/>
          <w:szCs w:val="22"/>
        </w:rPr>
        <w:t>c</w:t>
      </w:r>
      <w:r w:rsidRPr="0065086A">
        <w:rPr>
          <w:sz w:val="22"/>
          <w:szCs w:val="22"/>
        </w:rPr>
        <w:t>hanges</w:t>
      </w:r>
      <w:bookmarkEnd w:id="14"/>
      <w:bookmarkEnd w:id="15"/>
      <w:bookmarkEnd w:id="16"/>
      <w:bookmarkEnd w:id="17"/>
    </w:p>
    <w:p w14:paraId="417EE454" w14:textId="20A7512B" w:rsidR="00093F68" w:rsidRPr="002F16D1" w:rsidRDefault="0038490C" w:rsidP="006B0D7B">
      <w:pPr>
        <w:spacing w:after="0" w:line="240" w:lineRule="auto"/>
        <w:ind w:right="-398"/>
        <w:rPr>
          <w:rFonts w:cstheme="minorHAnsi"/>
        </w:rPr>
      </w:pPr>
      <w:r w:rsidRPr="002F16D1">
        <w:rPr>
          <w:rFonts w:cstheme="minorHAnsi"/>
        </w:rPr>
        <w:t>In 2015</w:t>
      </w:r>
      <w:r w:rsidR="00EF2A9D" w:rsidRPr="002F16D1">
        <w:rPr>
          <w:rFonts w:cstheme="minorHAnsi"/>
        </w:rPr>
        <w:t>,</w:t>
      </w:r>
      <w:r w:rsidRPr="002F16D1">
        <w:rPr>
          <w:rFonts w:cstheme="minorHAnsi"/>
        </w:rPr>
        <w:t xml:space="preserve"> </w:t>
      </w:r>
      <w:r w:rsidR="00997E91" w:rsidRPr="002F16D1">
        <w:rPr>
          <w:rFonts w:cstheme="minorHAnsi"/>
        </w:rPr>
        <w:t xml:space="preserve">the Labour Inspectorate audited </w:t>
      </w:r>
      <w:r w:rsidR="000820BA" w:rsidRPr="00332E3A">
        <w:rPr>
          <w:rFonts w:cstheme="minorHAnsi"/>
        </w:rPr>
        <w:t xml:space="preserve">Te Whatu Ora districts </w:t>
      </w:r>
      <w:r w:rsidR="00E77209" w:rsidRPr="00332E3A">
        <w:rPr>
          <w:rFonts w:cstheme="minorHAnsi"/>
        </w:rPr>
        <w:t>in</w:t>
      </w:r>
      <w:r w:rsidR="00E77209" w:rsidRPr="002F16D1">
        <w:rPr>
          <w:rFonts w:cstheme="minorHAnsi"/>
        </w:rPr>
        <w:t xml:space="preserve"> New Zealand and discovered that 70% of them were </w:t>
      </w:r>
      <w:r w:rsidRPr="002F16D1">
        <w:rPr>
          <w:rFonts w:cstheme="minorHAnsi"/>
        </w:rPr>
        <w:t xml:space="preserve">unintentionally </w:t>
      </w:r>
      <w:r w:rsidR="00E77209" w:rsidRPr="002F16D1">
        <w:rPr>
          <w:rFonts w:cstheme="minorHAnsi"/>
        </w:rPr>
        <w:t>non-compliant with the Holidays Act (2003).</w:t>
      </w:r>
      <w:r w:rsidRPr="002F16D1">
        <w:rPr>
          <w:rFonts w:cstheme="minorHAnsi"/>
        </w:rPr>
        <w:t xml:space="preserve"> This included all 20 of the historic DHB</w:t>
      </w:r>
      <w:r w:rsidR="00997E91" w:rsidRPr="002F16D1">
        <w:rPr>
          <w:rFonts w:cstheme="minorHAnsi"/>
        </w:rPr>
        <w:t xml:space="preserve">s </w:t>
      </w:r>
      <w:r w:rsidR="00E77209" w:rsidRPr="002F16D1">
        <w:rPr>
          <w:rFonts w:cstheme="minorHAnsi"/>
        </w:rPr>
        <w:t xml:space="preserve">and means that </w:t>
      </w:r>
      <w:r w:rsidRPr="002F16D1">
        <w:rPr>
          <w:rFonts w:cstheme="minorHAnsi"/>
        </w:rPr>
        <w:t>some current and former employees, have been paid incorrectly for leave</w:t>
      </w:r>
      <w:r w:rsidR="00E84667" w:rsidRPr="002F16D1">
        <w:rPr>
          <w:rFonts w:cstheme="minorHAnsi"/>
        </w:rPr>
        <w:t>.</w:t>
      </w:r>
      <w:r w:rsidR="00093F68" w:rsidRPr="002F16D1">
        <w:rPr>
          <w:rFonts w:cstheme="minorHAnsi"/>
        </w:rPr>
        <w:t xml:space="preserve"> </w:t>
      </w:r>
    </w:p>
    <w:p w14:paraId="632EA0EA" w14:textId="77777777" w:rsidR="00093F68" w:rsidRPr="002F16D1" w:rsidRDefault="00093F68" w:rsidP="006B0D7B">
      <w:pPr>
        <w:spacing w:after="0" w:line="240" w:lineRule="auto"/>
        <w:ind w:right="-398"/>
        <w:rPr>
          <w:rFonts w:cstheme="minorHAnsi"/>
        </w:rPr>
      </w:pPr>
    </w:p>
    <w:p w14:paraId="4E03087E" w14:textId="4DE1A8E0" w:rsidR="007665D6" w:rsidRDefault="0038490C" w:rsidP="006B0D7B">
      <w:pPr>
        <w:spacing w:after="0" w:line="240" w:lineRule="auto"/>
        <w:ind w:right="-398"/>
        <w:rPr>
          <w:rFonts w:cstheme="minorHAnsi"/>
        </w:rPr>
      </w:pPr>
      <w:r w:rsidRPr="002F16D1">
        <w:rPr>
          <w:rFonts w:cstheme="minorHAnsi"/>
        </w:rPr>
        <w:t>In 2016, the Council of Trade Unions approached DHBs</w:t>
      </w:r>
      <w:r w:rsidR="00E77209" w:rsidRPr="002F16D1">
        <w:rPr>
          <w:rFonts w:cstheme="minorHAnsi"/>
        </w:rPr>
        <w:t xml:space="preserve"> about this matter and in </w:t>
      </w:r>
      <w:r w:rsidRPr="002F16D1">
        <w:rPr>
          <w:rFonts w:cstheme="minorHAnsi"/>
        </w:rPr>
        <w:t xml:space="preserve">2019 </w:t>
      </w:r>
      <w:r w:rsidR="00E77209" w:rsidRPr="002F16D1">
        <w:rPr>
          <w:rFonts w:cstheme="minorHAnsi"/>
        </w:rPr>
        <w:t xml:space="preserve">a </w:t>
      </w:r>
      <w:r w:rsidRPr="002F16D1">
        <w:rPr>
          <w:rFonts w:cstheme="minorHAnsi"/>
        </w:rPr>
        <w:t>National Taskforce</w:t>
      </w:r>
      <w:r w:rsidR="00E77209" w:rsidRPr="002F16D1">
        <w:rPr>
          <w:rFonts w:cstheme="minorHAnsi"/>
        </w:rPr>
        <w:t xml:space="preserve"> outlined </w:t>
      </w:r>
      <w:r w:rsidR="007665D6" w:rsidRPr="002F16D1">
        <w:rPr>
          <w:rFonts w:cstheme="minorHAnsi"/>
        </w:rPr>
        <w:t xml:space="preserve">steps -known as the </w:t>
      </w:r>
      <w:r w:rsidR="007665D6" w:rsidRPr="002F16D1">
        <w:rPr>
          <w:rFonts w:cstheme="minorHAnsi"/>
          <w:i/>
          <w:iCs/>
        </w:rPr>
        <w:t>Memorandum of Understanding</w:t>
      </w:r>
      <w:r w:rsidR="00F13E02">
        <w:rPr>
          <w:rFonts w:cstheme="minorHAnsi"/>
          <w:i/>
          <w:iCs/>
        </w:rPr>
        <w:t>-</w:t>
      </w:r>
      <w:r w:rsidR="00B15546">
        <w:rPr>
          <w:rStyle w:val="EndnoteReference"/>
          <w:rFonts w:cstheme="minorHAnsi"/>
          <w:i/>
          <w:iCs/>
        </w:rPr>
        <w:t xml:space="preserve"> </w:t>
      </w:r>
      <w:r w:rsidR="007665D6" w:rsidRPr="002F16D1">
        <w:rPr>
          <w:rFonts w:cstheme="minorHAnsi"/>
        </w:rPr>
        <w:t>to address the incorrect payment and remedy non-compliance.</w:t>
      </w:r>
    </w:p>
    <w:p w14:paraId="0DD60546" w14:textId="77777777" w:rsidR="00F17880" w:rsidRDefault="00F17880" w:rsidP="002105BC">
      <w:pPr>
        <w:pStyle w:val="Heading3"/>
      </w:pPr>
      <w:bookmarkStart w:id="18" w:name="_Toc136522979"/>
      <w:bookmarkStart w:id="19" w:name="_Toc133499765"/>
      <w:bookmarkStart w:id="20" w:name="_Hlk134183270"/>
    </w:p>
    <w:p w14:paraId="232A7633" w14:textId="6A27A446" w:rsidR="002105BC" w:rsidRPr="00CC6483" w:rsidRDefault="002105BC" w:rsidP="002105BC">
      <w:pPr>
        <w:pStyle w:val="Heading3"/>
      </w:pPr>
      <w:bookmarkStart w:id="21" w:name="_Toc139532589"/>
      <w:bookmarkStart w:id="22" w:name="_Toc139533060"/>
      <w:bookmarkStart w:id="23" w:name="_Toc139533120"/>
      <w:r w:rsidRPr="00CC6483">
        <w:t>Fixing non-compliance</w:t>
      </w:r>
      <w:bookmarkEnd w:id="18"/>
      <w:bookmarkEnd w:id="21"/>
      <w:bookmarkEnd w:id="22"/>
      <w:bookmarkEnd w:id="23"/>
    </w:p>
    <w:p w14:paraId="2F053A0D" w14:textId="77777777" w:rsidR="002105BC" w:rsidRPr="00CC6483" w:rsidRDefault="002105BC" w:rsidP="002105BC">
      <w:pPr>
        <w:spacing w:after="0" w:line="240" w:lineRule="auto"/>
        <w:rPr>
          <w:rFonts w:cstheme="minorHAnsi"/>
        </w:rPr>
      </w:pPr>
      <w:r w:rsidRPr="00CC6483">
        <w:rPr>
          <w:rFonts w:cstheme="minorHAnsi"/>
        </w:rPr>
        <w:t>The following table highlights the areas of non-compliance we needed to fix.</w:t>
      </w:r>
    </w:p>
    <w:p w14:paraId="7690CF0C" w14:textId="77777777" w:rsidR="002105BC" w:rsidRPr="00CC6483" w:rsidRDefault="002105BC" w:rsidP="002105BC">
      <w:pPr>
        <w:spacing w:after="0" w:line="240" w:lineRule="auto"/>
        <w:rPr>
          <w:rFonts w:cstheme="minorHAnsi"/>
        </w:rPr>
      </w:pPr>
    </w:p>
    <w:tbl>
      <w:tblPr>
        <w:tblStyle w:val="TableGrid"/>
        <w:tblW w:w="0" w:type="auto"/>
        <w:tblLook w:val="04A0" w:firstRow="1" w:lastRow="0" w:firstColumn="1" w:lastColumn="0" w:noHBand="0" w:noVBand="1"/>
      </w:tblPr>
      <w:tblGrid>
        <w:gridCol w:w="1980"/>
        <w:gridCol w:w="4111"/>
      </w:tblGrid>
      <w:tr w:rsidR="002105BC" w:rsidRPr="00CC6483" w14:paraId="5AE01A4F" w14:textId="77777777" w:rsidTr="000820BA">
        <w:trPr>
          <w:tblHeader/>
        </w:trPr>
        <w:tc>
          <w:tcPr>
            <w:tcW w:w="1980" w:type="dxa"/>
          </w:tcPr>
          <w:p w14:paraId="2C6406C2" w14:textId="77777777" w:rsidR="002105BC" w:rsidRPr="00CC6483" w:rsidRDefault="002105BC" w:rsidP="000820BA">
            <w:pPr>
              <w:rPr>
                <w:b/>
                <w:bCs/>
                <w:sz w:val="18"/>
                <w:szCs w:val="18"/>
              </w:rPr>
            </w:pPr>
            <w:r w:rsidRPr="00CC6483">
              <w:rPr>
                <w:b/>
                <w:bCs/>
                <w:sz w:val="18"/>
                <w:szCs w:val="18"/>
              </w:rPr>
              <w:t>Area</w:t>
            </w:r>
          </w:p>
        </w:tc>
        <w:tc>
          <w:tcPr>
            <w:tcW w:w="4111" w:type="dxa"/>
          </w:tcPr>
          <w:p w14:paraId="1463FCA6" w14:textId="77777777" w:rsidR="002105BC" w:rsidRPr="00CC6483" w:rsidRDefault="002105BC" w:rsidP="000820BA">
            <w:pPr>
              <w:rPr>
                <w:b/>
                <w:bCs/>
                <w:sz w:val="18"/>
                <w:szCs w:val="18"/>
              </w:rPr>
            </w:pPr>
            <w:r w:rsidRPr="00CC6483">
              <w:rPr>
                <w:b/>
                <w:bCs/>
                <w:sz w:val="18"/>
                <w:szCs w:val="18"/>
              </w:rPr>
              <w:t>How we were in breach</w:t>
            </w:r>
          </w:p>
        </w:tc>
      </w:tr>
      <w:tr w:rsidR="002105BC" w:rsidRPr="00CC6483" w14:paraId="52F72CFD" w14:textId="77777777" w:rsidTr="000820BA">
        <w:tc>
          <w:tcPr>
            <w:tcW w:w="1980" w:type="dxa"/>
            <w:vMerge w:val="restart"/>
          </w:tcPr>
          <w:p w14:paraId="625E36C4" w14:textId="77777777" w:rsidR="002105BC" w:rsidRPr="00CC6483" w:rsidRDefault="002105BC" w:rsidP="000820BA">
            <w:pPr>
              <w:rPr>
                <w:b/>
                <w:bCs/>
                <w:sz w:val="18"/>
                <w:szCs w:val="18"/>
              </w:rPr>
            </w:pPr>
            <w:r w:rsidRPr="00CC6483">
              <w:rPr>
                <w:b/>
                <w:bCs/>
                <w:sz w:val="18"/>
                <w:szCs w:val="18"/>
              </w:rPr>
              <w:t>Annual leave</w:t>
            </w:r>
          </w:p>
          <w:p w14:paraId="5367F6E3" w14:textId="77777777" w:rsidR="002105BC" w:rsidRPr="00CC6483" w:rsidRDefault="002105BC" w:rsidP="000820BA">
            <w:pPr>
              <w:rPr>
                <w:sz w:val="18"/>
                <w:szCs w:val="18"/>
              </w:rPr>
            </w:pPr>
          </w:p>
          <w:p w14:paraId="56773BB4" w14:textId="77777777" w:rsidR="002105BC" w:rsidRPr="00CC6483" w:rsidRDefault="002105BC" w:rsidP="000820BA">
            <w:pPr>
              <w:rPr>
                <w:sz w:val="18"/>
                <w:szCs w:val="18"/>
              </w:rPr>
            </w:pPr>
            <w:r w:rsidRPr="00CC6483">
              <w:rPr>
                <w:sz w:val="18"/>
                <w:szCs w:val="18"/>
              </w:rPr>
              <w:t>(Holidays Act section: 14, 16, 21, 22 28A, 28B)</w:t>
            </w:r>
          </w:p>
        </w:tc>
        <w:tc>
          <w:tcPr>
            <w:tcW w:w="4111" w:type="dxa"/>
          </w:tcPr>
          <w:p w14:paraId="373A4F0B" w14:textId="09DDD497" w:rsidR="002105BC" w:rsidRPr="00CC6483" w:rsidRDefault="002105BC" w:rsidP="000820BA">
            <w:pPr>
              <w:rPr>
                <w:sz w:val="18"/>
                <w:szCs w:val="18"/>
              </w:rPr>
            </w:pPr>
            <w:r w:rsidRPr="00CC6483">
              <w:rPr>
                <w:sz w:val="18"/>
                <w:szCs w:val="18"/>
              </w:rPr>
              <w:t xml:space="preserve">Annual leave was not consistently calculated across the </w:t>
            </w:r>
            <w:r w:rsidR="00332E3A">
              <w:rPr>
                <w:sz w:val="18"/>
                <w:szCs w:val="18"/>
              </w:rPr>
              <w:t xml:space="preserve">Auckland </w:t>
            </w:r>
            <w:r w:rsidR="00D42CDA">
              <w:rPr>
                <w:sz w:val="18"/>
                <w:szCs w:val="18"/>
              </w:rPr>
              <w:t>Metro</w:t>
            </w:r>
            <w:r w:rsidR="00A30C4F">
              <w:rPr>
                <w:sz w:val="18"/>
                <w:szCs w:val="18"/>
              </w:rPr>
              <w:t xml:space="preserve"> Region</w:t>
            </w:r>
            <w:r w:rsidR="00D42CDA">
              <w:rPr>
                <w:sz w:val="18"/>
                <w:szCs w:val="18"/>
              </w:rPr>
              <w:t>. E</w:t>
            </w:r>
            <w:r w:rsidRPr="00CC6483">
              <w:rPr>
                <w:sz w:val="18"/>
                <w:szCs w:val="18"/>
              </w:rPr>
              <w:t>ach District had their own calculation method which was non-compliant.</w:t>
            </w:r>
          </w:p>
        </w:tc>
      </w:tr>
      <w:tr w:rsidR="002105BC" w:rsidRPr="00CC6483" w14:paraId="01D9FA0B" w14:textId="77777777" w:rsidTr="000820BA">
        <w:tc>
          <w:tcPr>
            <w:tcW w:w="1980" w:type="dxa"/>
            <w:vMerge/>
          </w:tcPr>
          <w:p w14:paraId="6F85D780" w14:textId="77777777" w:rsidR="002105BC" w:rsidRPr="00CC6483" w:rsidRDefault="002105BC" w:rsidP="000820BA">
            <w:pPr>
              <w:rPr>
                <w:sz w:val="18"/>
                <w:szCs w:val="18"/>
              </w:rPr>
            </w:pPr>
          </w:p>
        </w:tc>
        <w:tc>
          <w:tcPr>
            <w:tcW w:w="4111" w:type="dxa"/>
          </w:tcPr>
          <w:p w14:paraId="7CA9316C" w14:textId="36689085" w:rsidR="002105BC" w:rsidRPr="00CC6483" w:rsidRDefault="002105BC" w:rsidP="000820BA">
            <w:pPr>
              <w:rPr>
                <w:sz w:val="18"/>
                <w:szCs w:val="18"/>
              </w:rPr>
            </w:pPr>
            <w:r w:rsidRPr="00CC6483">
              <w:rPr>
                <w:sz w:val="18"/>
                <w:szCs w:val="18"/>
              </w:rPr>
              <w:t>We identified instances where allowances were not included correctly in the gross</w:t>
            </w:r>
            <w:r w:rsidR="00F13075">
              <w:rPr>
                <w:sz w:val="18"/>
                <w:szCs w:val="18"/>
              </w:rPr>
              <w:t xml:space="preserve"> </w:t>
            </w:r>
            <w:r w:rsidR="00A30C4F">
              <w:rPr>
                <w:sz w:val="18"/>
                <w:szCs w:val="18"/>
              </w:rPr>
              <w:t>earnings</w:t>
            </w:r>
            <w:r w:rsidRPr="00CC6483">
              <w:rPr>
                <w:sz w:val="18"/>
                <w:szCs w:val="18"/>
              </w:rPr>
              <w:t>, which meant annual leave rates were incorrect.</w:t>
            </w:r>
          </w:p>
        </w:tc>
      </w:tr>
      <w:tr w:rsidR="002105BC" w:rsidRPr="00CC6483" w14:paraId="01B32432" w14:textId="77777777" w:rsidTr="000820BA">
        <w:tc>
          <w:tcPr>
            <w:tcW w:w="1980" w:type="dxa"/>
            <w:vMerge/>
          </w:tcPr>
          <w:p w14:paraId="225A2A93" w14:textId="77777777" w:rsidR="002105BC" w:rsidRPr="00CC6483" w:rsidRDefault="002105BC" w:rsidP="000820BA">
            <w:pPr>
              <w:rPr>
                <w:sz w:val="18"/>
                <w:szCs w:val="18"/>
              </w:rPr>
            </w:pPr>
          </w:p>
        </w:tc>
        <w:tc>
          <w:tcPr>
            <w:tcW w:w="4111" w:type="dxa"/>
          </w:tcPr>
          <w:p w14:paraId="7820142E" w14:textId="77777777" w:rsidR="002105BC" w:rsidRPr="00CC6483" w:rsidRDefault="002105BC" w:rsidP="000820BA">
            <w:pPr>
              <w:rPr>
                <w:sz w:val="18"/>
                <w:szCs w:val="18"/>
              </w:rPr>
            </w:pPr>
            <w:r w:rsidRPr="00CC6483">
              <w:rPr>
                <w:sz w:val="18"/>
                <w:szCs w:val="18"/>
              </w:rPr>
              <w:t xml:space="preserve">When employees took leave without pay, the </w:t>
            </w:r>
            <w:proofErr w:type="gramStart"/>
            <w:r w:rsidRPr="00CC6483">
              <w:rPr>
                <w:sz w:val="18"/>
                <w:szCs w:val="18"/>
              </w:rPr>
              <w:t>manner in which</w:t>
            </w:r>
            <w:proofErr w:type="gramEnd"/>
            <w:r w:rsidRPr="00CC6483">
              <w:rPr>
                <w:sz w:val="18"/>
                <w:szCs w:val="18"/>
              </w:rPr>
              <w:t xml:space="preserve"> annual leave was accrued (or not accrued) was inconsistent.</w:t>
            </w:r>
          </w:p>
        </w:tc>
      </w:tr>
      <w:tr w:rsidR="002105BC" w:rsidRPr="00CC6483" w14:paraId="37BA3266" w14:textId="77777777" w:rsidTr="000820BA">
        <w:tc>
          <w:tcPr>
            <w:tcW w:w="1980" w:type="dxa"/>
            <w:vMerge/>
          </w:tcPr>
          <w:p w14:paraId="508052D4" w14:textId="77777777" w:rsidR="002105BC" w:rsidRPr="00CC6483" w:rsidRDefault="002105BC" w:rsidP="000820BA">
            <w:pPr>
              <w:rPr>
                <w:sz w:val="18"/>
                <w:szCs w:val="18"/>
              </w:rPr>
            </w:pPr>
          </w:p>
        </w:tc>
        <w:tc>
          <w:tcPr>
            <w:tcW w:w="4111" w:type="dxa"/>
          </w:tcPr>
          <w:p w14:paraId="65F65F7D" w14:textId="6AEAC491" w:rsidR="002105BC" w:rsidRPr="00CC6483" w:rsidRDefault="002105BC" w:rsidP="000820BA">
            <w:pPr>
              <w:rPr>
                <w:sz w:val="18"/>
                <w:szCs w:val="18"/>
              </w:rPr>
            </w:pPr>
            <w:r w:rsidRPr="00CC6483">
              <w:rPr>
                <w:sz w:val="18"/>
                <w:szCs w:val="18"/>
              </w:rPr>
              <w:t xml:space="preserve">Annual leave is currently in hours, to be compliant, it needs to be in </w:t>
            </w:r>
            <w:r w:rsidRPr="0009257D">
              <w:rPr>
                <w:sz w:val="18"/>
                <w:szCs w:val="18"/>
              </w:rPr>
              <w:t>weeks</w:t>
            </w:r>
            <w:r w:rsidR="00685E03" w:rsidRPr="0009257D">
              <w:rPr>
                <w:sz w:val="18"/>
                <w:szCs w:val="18"/>
              </w:rPr>
              <w:t xml:space="preserve"> as specified by the Holidays Act</w:t>
            </w:r>
            <w:r w:rsidRPr="0009257D">
              <w:rPr>
                <w:sz w:val="18"/>
                <w:szCs w:val="18"/>
              </w:rPr>
              <w:t>.</w:t>
            </w:r>
          </w:p>
        </w:tc>
      </w:tr>
      <w:tr w:rsidR="002105BC" w:rsidRPr="00CC6483" w14:paraId="4B8B0BC4" w14:textId="77777777" w:rsidTr="000820BA">
        <w:tc>
          <w:tcPr>
            <w:tcW w:w="1980" w:type="dxa"/>
            <w:vMerge/>
          </w:tcPr>
          <w:p w14:paraId="7D2C53C9" w14:textId="77777777" w:rsidR="002105BC" w:rsidRPr="00CC6483" w:rsidRDefault="002105BC" w:rsidP="000820BA">
            <w:pPr>
              <w:rPr>
                <w:sz w:val="18"/>
                <w:szCs w:val="18"/>
              </w:rPr>
            </w:pPr>
          </w:p>
        </w:tc>
        <w:tc>
          <w:tcPr>
            <w:tcW w:w="4111" w:type="dxa"/>
          </w:tcPr>
          <w:p w14:paraId="289732F8" w14:textId="289C3206" w:rsidR="002105BC" w:rsidRPr="00CC6483" w:rsidRDefault="002105BC" w:rsidP="000820BA">
            <w:pPr>
              <w:rPr>
                <w:sz w:val="18"/>
                <w:szCs w:val="18"/>
              </w:rPr>
            </w:pPr>
            <w:r w:rsidRPr="0009257D">
              <w:rPr>
                <w:sz w:val="18"/>
                <w:szCs w:val="18"/>
              </w:rPr>
              <w:t xml:space="preserve">We needed to be clearer on what an employee could cash up and what would be considered a </w:t>
            </w:r>
            <w:r w:rsidR="00D42CDA">
              <w:rPr>
                <w:sz w:val="18"/>
                <w:szCs w:val="18"/>
              </w:rPr>
              <w:t>non-Holidays</w:t>
            </w:r>
            <w:r w:rsidRPr="0009257D">
              <w:rPr>
                <w:sz w:val="18"/>
                <w:szCs w:val="18"/>
              </w:rPr>
              <w:t xml:space="preserve"> </w:t>
            </w:r>
            <w:r w:rsidR="00685E03" w:rsidRPr="0009257D">
              <w:rPr>
                <w:sz w:val="18"/>
                <w:szCs w:val="18"/>
              </w:rPr>
              <w:t>A</w:t>
            </w:r>
            <w:r w:rsidRPr="0009257D">
              <w:rPr>
                <w:sz w:val="18"/>
                <w:szCs w:val="18"/>
              </w:rPr>
              <w:t>ct cash-up. This was relevant to gross earning calculations.</w:t>
            </w:r>
            <w:r w:rsidRPr="00CC6483">
              <w:rPr>
                <w:sz w:val="18"/>
                <w:szCs w:val="18"/>
              </w:rPr>
              <w:t xml:space="preserve"> </w:t>
            </w:r>
          </w:p>
        </w:tc>
      </w:tr>
      <w:tr w:rsidR="002105BC" w:rsidRPr="00CC6483" w14:paraId="35F16E27" w14:textId="77777777" w:rsidTr="000820BA">
        <w:tc>
          <w:tcPr>
            <w:tcW w:w="1980" w:type="dxa"/>
            <w:vMerge w:val="restart"/>
          </w:tcPr>
          <w:p w14:paraId="304F3678" w14:textId="77777777" w:rsidR="002105BC" w:rsidRPr="00CC6483" w:rsidRDefault="002105BC" w:rsidP="000820BA">
            <w:pPr>
              <w:rPr>
                <w:b/>
                <w:bCs/>
                <w:sz w:val="18"/>
                <w:szCs w:val="18"/>
              </w:rPr>
            </w:pPr>
            <w:r w:rsidRPr="00CC6483">
              <w:rPr>
                <w:b/>
                <w:bCs/>
                <w:sz w:val="18"/>
                <w:szCs w:val="18"/>
              </w:rPr>
              <w:t>Bereavement, Alternative, Public Holiday, Sick and Family Violence Leave (BAPSF)</w:t>
            </w:r>
          </w:p>
          <w:p w14:paraId="69E97262" w14:textId="77777777" w:rsidR="002105BC" w:rsidRPr="00CC6483" w:rsidRDefault="002105BC" w:rsidP="000820BA">
            <w:pPr>
              <w:rPr>
                <w:b/>
                <w:bCs/>
                <w:sz w:val="18"/>
                <w:szCs w:val="18"/>
              </w:rPr>
            </w:pPr>
          </w:p>
          <w:p w14:paraId="3BD5FCCF" w14:textId="77777777" w:rsidR="002105BC" w:rsidRPr="00CC6483" w:rsidRDefault="002105BC" w:rsidP="000820BA">
            <w:pPr>
              <w:rPr>
                <w:sz w:val="18"/>
                <w:szCs w:val="18"/>
              </w:rPr>
            </w:pPr>
            <w:r w:rsidRPr="00CC6483">
              <w:rPr>
                <w:sz w:val="18"/>
                <w:szCs w:val="18"/>
              </w:rPr>
              <w:t>(Holidays Act section: 50, 63)</w:t>
            </w:r>
          </w:p>
          <w:p w14:paraId="1B50578F" w14:textId="77777777" w:rsidR="002105BC" w:rsidRPr="00CC6483" w:rsidRDefault="002105BC" w:rsidP="000820BA">
            <w:pPr>
              <w:rPr>
                <w:sz w:val="18"/>
                <w:szCs w:val="18"/>
              </w:rPr>
            </w:pPr>
          </w:p>
        </w:tc>
        <w:tc>
          <w:tcPr>
            <w:tcW w:w="4111" w:type="dxa"/>
          </w:tcPr>
          <w:p w14:paraId="743BD1ED" w14:textId="14596F07" w:rsidR="002105BC" w:rsidRPr="00685E03" w:rsidRDefault="002105BC" w:rsidP="000820BA">
            <w:pPr>
              <w:rPr>
                <w:sz w:val="18"/>
                <w:szCs w:val="18"/>
                <w:highlight w:val="yellow"/>
              </w:rPr>
            </w:pPr>
            <w:r w:rsidRPr="00332E3A">
              <w:rPr>
                <w:sz w:val="18"/>
                <w:szCs w:val="18"/>
              </w:rPr>
              <w:t xml:space="preserve">BAPSF leave </w:t>
            </w:r>
            <w:r w:rsidR="00332E3A" w:rsidRPr="00332E3A">
              <w:rPr>
                <w:sz w:val="18"/>
                <w:szCs w:val="18"/>
              </w:rPr>
              <w:t>should</w:t>
            </w:r>
            <w:r w:rsidR="00685E03" w:rsidRPr="00332E3A">
              <w:rPr>
                <w:sz w:val="18"/>
                <w:szCs w:val="18"/>
              </w:rPr>
              <w:t xml:space="preserve"> be paid at what you would have earned on the day. This is known as Relevant Daily Pay (RDP). If RDP cannot be </w:t>
            </w:r>
            <w:proofErr w:type="gramStart"/>
            <w:r w:rsidR="00685E03" w:rsidRPr="00332E3A">
              <w:rPr>
                <w:sz w:val="18"/>
                <w:szCs w:val="18"/>
              </w:rPr>
              <w:t>determined</w:t>
            </w:r>
            <w:proofErr w:type="gramEnd"/>
            <w:r w:rsidR="00685E03" w:rsidRPr="00332E3A">
              <w:rPr>
                <w:sz w:val="18"/>
                <w:szCs w:val="18"/>
              </w:rPr>
              <w:t xml:space="preserve"> we need to pay BAPSF leave at Average Daily Pay (</w:t>
            </w:r>
            <w:r w:rsidRPr="00332E3A">
              <w:rPr>
                <w:sz w:val="18"/>
                <w:szCs w:val="18"/>
              </w:rPr>
              <w:t>ADP</w:t>
            </w:r>
            <w:r w:rsidR="00685E03" w:rsidRPr="00332E3A">
              <w:rPr>
                <w:sz w:val="18"/>
                <w:szCs w:val="18"/>
              </w:rPr>
              <w:t>)</w:t>
            </w:r>
            <w:r w:rsidRPr="00332E3A">
              <w:rPr>
                <w:sz w:val="18"/>
                <w:szCs w:val="18"/>
              </w:rPr>
              <w:t xml:space="preserve"> so no one is disadvantaged. Regionally this was done inconsistently.</w:t>
            </w:r>
          </w:p>
        </w:tc>
      </w:tr>
      <w:tr w:rsidR="002105BC" w:rsidRPr="00CC6483" w14:paraId="66A0DB7A" w14:textId="77777777" w:rsidTr="000820BA">
        <w:tc>
          <w:tcPr>
            <w:tcW w:w="1980" w:type="dxa"/>
            <w:vMerge/>
          </w:tcPr>
          <w:p w14:paraId="0A1BAE28" w14:textId="77777777" w:rsidR="002105BC" w:rsidRPr="00CC6483" w:rsidRDefault="002105BC" w:rsidP="000820BA">
            <w:pPr>
              <w:rPr>
                <w:sz w:val="18"/>
                <w:szCs w:val="18"/>
              </w:rPr>
            </w:pPr>
          </w:p>
        </w:tc>
        <w:tc>
          <w:tcPr>
            <w:tcW w:w="4111" w:type="dxa"/>
          </w:tcPr>
          <w:p w14:paraId="62F4DBCB" w14:textId="632CD443" w:rsidR="002105BC" w:rsidRPr="00332E3A" w:rsidRDefault="002105BC" w:rsidP="000820BA">
            <w:pPr>
              <w:rPr>
                <w:sz w:val="18"/>
                <w:szCs w:val="18"/>
              </w:rPr>
            </w:pPr>
            <w:r w:rsidRPr="00332E3A">
              <w:rPr>
                <w:sz w:val="18"/>
                <w:szCs w:val="18"/>
              </w:rPr>
              <w:t>When working a public holiday, employees should be paid a minimum of 1.5 their RDP rate and this should include allowances</w:t>
            </w:r>
            <w:r w:rsidR="00685E03" w:rsidRPr="00332E3A">
              <w:rPr>
                <w:sz w:val="18"/>
                <w:szCs w:val="18"/>
              </w:rPr>
              <w:t xml:space="preserve"> relating to the day.</w:t>
            </w:r>
            <w:r w:rsidRPr="00332E3A">
              <w:rPr>
                <w:sz w:val="18"/>
                <w:szCs w:val="18"/>
              </w:rPr>
              <w:t xml:space="preserve"> </w:t>
            </w:r>
          </w:p>
        </w:tc>
      </w:tr>
      <w:tr w:rsidR="002105BC" w:rsidRPr="00CC6483" w14:paraId="6C75652F" w14:textId="77777777" w:rsidTr="000820BA">
        <w:tc>
          <w:tcPr>
            <w:tcW w:w="1980" w:type="dxa"/>
            <w:vMerge/>
          </w:tcPr>
          <w:p w14:paraId="4410C444" w14:textId="77777777" w:rsidR="002105BC" w:rsidRPr="00CC6483" w:rsidRDefault="002105BC" w:rsidP="000820BA">
            <w:pPr>
              <w:rPr>
                <w:sz w:val="18"/>
                <w:szCs w:val="18"/>
              </w:rPr>
            </w:pPr>
          </w:p>
        </w:tc>
        <w:tc>
          <w:tcPr>
            <w:tcW w:w="4111" w:type="dxa"/>
          </w:tcPr>
          <w:p w14:paraId="54EBF716" w14:textId="46052826" w:rsidR="002105BC" w:rsidRDefault="00332E3A" w:rsidP="000820BA">
            <w:pPr>
              <w:rPr>
                <w:sz w:val="18"/>
                <w:szCs w:val="18"/>
              </w:rPr>
            </w:pPr>
            <w:r w:rsidRPr="00332E3A">
              <w:rPr>
                <w:sz w:val="18"/>
                <w:szCs w:val="18"/>
              </w:rPr>
              <w:t xml:space="preserve">Alternative Leave was managed in units of hours. Existing </w:t>
            </w:r>
            <w:r w:rsidRPr="00775119">
              <w:rPr>
                <w:sz w:val="18"/>
                <w:szCs w:val="18"/>
              </w:rPr>
              <w:t xml:space="preserve">Statutory Time </w:t>
            </w:r>
            <w:proofErr w:type="gramStart"/>
            <w:r w:rsidRPr="00775119">
              <w:rPr>
                <w:sz w:val="18"/>
                <w:szCs w:val="18"/>
              </w:rPr>
              <w:t>In</w:t>
            </w:r>
            <w:proofErr w:type="gramEnd"/>
            <w:r w:rsidRPr="00775119">
              <w:rPr>
                <w:sz w:val="18"/>
                <w:szCs w:val="18"/>
              </w:rPr>
              <w:t xml:space="preserve"> Lieu </w:t>
            </w:r>
            <w:r w:rsidR="00A30C4F" w:rsidRPr="00775119">
              <w:rPr>
                <w:sz w:val="18"/>
                <w:szCs w:val="18"/>
              </w:rPr>
              <w:t>(</w:t>
            </w:r>
            <w:r w:rsidR="00F13075" w:rsidRPr="00775119">
              <w:rPr>
                <w:sz w:val="18"/>
                <w:szCs w:val="18"/>
              </w:rPr>
              <w:t xml:space="preserve">STIL - </w:t>
            </w:r>
            <w:r w:rsidR="00A30C4F" w:rsidRPr="00775119">
              <w:rPr>
                <w:sz w:val="18"/>
                <w:szCs w:val="18"/>
              </w:rPr>
              <w:t>Alternative Leave)</w:t>
            </w:r>
            <w:r w:rsidR="00A30C4F">
              <w:rPr>
                <w:sz w:val="18"/>
                <w:szCs w:val="18"/>
              </w:rPr>
              <w:t xml:space="preserve"> </w:t>
            </w:r>
            <w:r w:rsidRPr="00332E3A">
              <w:rPr>
                <w:sz w:val="18"/>
                <w:szCs w:val="18"/>
              </w:rPr>
              <w:t>balances in units of hours must be converted into Alternative Leave balances in units of days.</w:t>
            </w:r>
          </w:p>
          <w:p w14:paraId="0497B57B" w14:textId="77777777" w:rsidR="00D42CDA" w:rsidRDefault="00D42CDA" w:rsidP="000820BA">
            <w:pPr>
              <w:rPr>
                <w:sz w:val="18"/>
                <w:szCs w:val="18"/>
              </w:rPr>
            </w:pPr>
          </w:p>
          <w:p w14:paraId="3BD8E5CF" w14:textId="77777777" w:rsidR="00D42CDA" w:rsidRDefault="00D42CDA" w:rsidP="000820BA">
            <w:pPr>
              <w:rPr>
                <w:sz w:val="18"/>
                <w:szCs w:val="18"/>
              </w:rPr>
            </w:pPr>
          </w:p>
          <w:p w14:paraId="73D47F90" w14:textId="77777777" w:rsidR="00D42CDA" w:rsidRDefault="00D42CDA" w:rsidP="000820BA">
            <w:pPr>
              <w:rPr>
                <w:sz w:val="18"/>
                <w:szCs w:val="18"/>
              </w:rPr>
            </w:pPr>
          </w:p>
          <w:p w14:paraId="2DFB0C6D" w14:textId="77777777" w:rsidR="00D42CDA" w:rsidRDefault="00D42CDA" w:rsidP="000820BA">
            <w:pPr>
              <w:rPr>
                <w:sz w:val="18"/>
                <w:szCs w:val="18"/>
              </w:rPr>
            </w:pPr>
          </w:p>
          <w:p w14:paraId="75B8B16F" w14:textId="77777777" w:rsidR="00D42CDA" w:rsidRDefault="00D42CDA" w:rsidP="000820BA">
            <w:pPr>
              <w:rPr>
                <w:sz w:val="18"/>
                <w:szCs w:val="18"/>
              </w:rPr>
            </w:pPr>
          </w:p>
          <w:p w14:paraId="2B9C680C" w14:textId="77777777" w:rsidR="00D42CDA" w:rsidRDefault="00D42CDA" w:rsidP="000820BA">
            <w:pPr>
              <w:rPr>
                <w:sz w:val="18"/>
                <w:szCs w:val="18"/>
              </w:rPr>
            </w:pPr>
          </w:p>
          <w:p w14:paraId="52464296" w14:textId="16BF3EEE" w:rsidR="00D42CDA" w:rsidRPr="00332E3A" w:rsidRDefault="00D42CDA" w:rsidP="000820BA">
            <w:pPr>
              <w:rPr>
                <w:sz w:val="18"/>
                <w:szCs w:val="18"/>
              </w:rPr>
            </w:pPr>
          </w:p>
        </w:tc>
      </w:tr>
      <w:tr w:rsidR="002105BC" w:rsidRPr="00CC6483" w14:paraId="71AA5640" w14:textId="77777777" w:rsidTr="000820BA">
        <w:tc>
          <w:tcPr>
            <w:tcW w:w="1980" w:type="dxa"/>
            <w:vMerge w:val="restart"/>
          </w:tcPr>
          <w:p w14:paraId="6EB79D1B" w14:textId="77777777" w:rsidR="002105BC" w:rsidRPr="00CC6483" w:rsidRDefault="002105BC" w:rsidP="000820BA">
            <w:pPr>
              <w:rPr>
                <w:b/>
                <w:bCs/>
                <w:sz w:val="18"/>
                <w:szCs w:val="18"/>
              </w:rPr>
            </w:pPr>
            <w:r w:rsidRPr="00CC6483">
              <w:rPr>
                <w:b/>
                <w:bCs/>
                <w:sz w:val="18"/>
                <w:szCs w:val="18"/>
              </w:rPr>
              <w:lastRenderedPageBreak/>
              <w:t>Terminations</w:t>
            </w:r>
          </w:p>
          <w:p w14:paraId="1512F758" w14:textId="77777777" w:rsidR="002105BC" w:rsidRPr="00CC6483" w:rsidRDefault="002105BC" w:rsidP="000820BA">
            <w:pPr>
              <w:rPr>
                <w:sz w:val="18"/>
                <w:szCs w:val="18"/>
              </w:rPr>
            </w:pPr>
          </w:p>
          <w:p w14:paraId="13A7990D" w14:textId="77777777" w:rsidR="002105BC" w:rsidRPr="00CC6483" w:rsidRDefault="002105BC" w:rsidP="000820BA">
            <w:pPr>
              <w:rPr>
                <w:sz w:val="18"/>
                <w:szCs w:val="18"/>
              </w:rPr>
            </w:pPr>
            <w:r w:rsidRPr="00CC6483">
              <w:rPr>
                <w:sz w:val="18"/>
                <w:szCs w:val="18"/>
              </w:rPr>
              <w:t>(Holidays Act section: 23, 24, 25, 40, 60)</w:t>
            </w:r>
          </w:p>
        </w:tc>
        <w:tc>
          <w:tcPr>
            <w:tcW w:w="4111" w:type="dxa"/>
          </w:tcPr>
          <w:p w14:paraId="1FA75666" w14:textId="77777777" w:rsidR="002105BC" w:rsidRPr="00CC6483" w:rsidRDefault="002105BC" w:rsidP="000820BA">
            <w:pPr>
              <w:rPr>
                <w:sz w:val="18"/>
                <w:szCs w:val="18"/>
              </w:rPr>
            </w:pPr>
            <w:r w:rsidRPr="00CC6483">
              <w:rPr>
                <w:sz w:val="18"/>
                <w:szCs w:val="18"/>
              </w:rPr>
              <w:t xml:space="preserve">Because of the above breaches, these need to be corrected so termination pays can be recalculated using the correct earnings and rates. </w:t>
            </w:r>
          </w:p>
        </w:tc>
      </w:tr>
      <w:tr w:rsidR="002105BC" w:rsidRPr="00CC6483" w14:paraId="6E9E8B47" w14:textId="77777777" w:rsidTr="000820BA">
        <w:tc>
          <w:tcPr>
            <w:tcW w:w="1980" w:type="dxa"/>
            <w:vMerge/>
          </w:tcPr>
          <w:p w14:paraId="2EBBD53B" w14:textId="77777777" w:rsidR="002105BC" w:rsidRPr="00CC6483" w:rsidRDefault="002105BC" w:rsidP="000820BA">
            <w:pPr>
              <w:rPr>
                <w:sz w:val="18"/>
                <w:szCs w:val="18"/>
              </w:rPr>
            </w:pPr>
          </w:p>
        </w:tc>
        <w:tc>
          <w:tcPr>
            <w:tcW w:w="4111" w:type="dxa"/>
          </w:tcPr>
          <w:p w14:paraId="76EFF533" w14:textId="7DE46447" w:rsidR="002105BC" w:rsidRPr="00CC6483" w:rsidRDefault="002105BC" w:rsidP="000820BA">
            <w:pPr>
              <w:rPr>
                <w:sz w:val="18"/>
                <w:szCs w:val="18"/>
              </w:rPr>
            </w:pPr>
            <w:r w:rsidRPr="00CC6483">
              <w:rPr>
                <w:sz w:val="18"/>
                <w:szCs w:val="18"/>
              </w:rPr>
              <w:t xml:space="preserve">When people terminated, we should have </w:t>
            </w:r>
            <w:r w:rsidR="00685E03">
              <w:rPr>
                <w:sz w:val="18"/>
                <w:szCs w:val="18"/>
              </w:rPr>
              <w:t xml:space="preserve">paid </w:t>
            </w:r>
            <w:r w:rsidR="00685E03" w:rsidRPr="0009257D">
              <w:rPr>
                <w:sz w:val="18"/>
                <w:szCs w:val="18"/>
              </w:rPr>
              <w:t xml:space="preserve">Annual Leave </w:t>
            </w:r>
            <w:r w:rsidRPr="0009257D">
              <w:rPr>
                <w:sz w:val="18"/>
                <w:szCs w:val="18"/>
              </w:rPr>
              <w:t>entitlement</w:t>
            </w:r>
            <w:r w:rsidR="00685E03" w:rsidRPr="0009257D">
              <w:rPr>
                <w:sz w:val="18"/>
                <w:szCs w:val="18"/>
              </w:rPr>
              <w:t>s using a compliant rate calculation</w:t>
            </w:r>
            <w:r w:rsidRPr="0009257D">
              <w:rPr>
                <w:sz w:val="18"/>
                <w:szCs w:val="18"/>
              </w:rPr>
              <w:t xml:space="preserve"> and accru</w:t>
            </w:r>
            <w:r w:rsidR="00EA129C" w:rsidRPr="0009257D">
              <w:rPr>
                <w:sz w:val="18"/>
                <w:szCs w:val="18"/>
              </w:rPr>
              <w:t>ed Annual Leave should have been</w:t>
            </w:r>
            <w:r w:rsidRPr="0009257D">
              <w:rPr>
                <w:sz w:val="18"/>
                <w:szCs w:val="18"/>
              </w:rPr>
              <w:t xml:space="preserve"> paid </w:t>
            </w:r>
            <w:r w:rsidR="00EA129C" w:rsidRPr="0009257D">
              <w:rPr>
                <w:sz w:val="18"/>
                <w:szCs w:val="18"/>
              </w:rPr>
              <w:t xml:space="preserve">as </w:t>
            </w:r>
            <w:r w:rsidRPr="0009257D">
              <w:rPr>
                <w:sz w:val="18"/>
                <w:szCs w:val="18"/>
              </w:rPr>
              <w:t xml:space="preserve">a percentage </w:t>
            </w:r>
            <w:r w:rsidR="00EA129C" w:rsidRPr="0009257D">
              <w:rPr>
                <w:sz w:val="18"/>
                <w:szCs w:val="18"/>
              </w:rPr>
              <w:t>of Gross Earnings since the employee’s last Leave Anniversary</w:t>
            </w:r>
            <w:r w:rsidRPr="0009257D">
              <w:rPr>
                <w:sz w:val="18"/>
                <w:szCs w:val="18"/>
              </w:rPr>
              <w:t>.</w:t>
            </w:r>
          </w:p>
        </w:tc>
      </w:tr>
      <w:tr w:rsidR="002105BC" w:rsidRPr="00CC6483" w14:paraId="1E36AC55" w14:textId="77777777" w:rsidTr="000820BA">
        <w:tc>
          <w:tcPr>
            <w:tcW w:w="1980" w:type="dxa"/>
            <w:vMerge/>
          </w:tcPr>
          <w:p w14:paraId="53521668" w14:textId="77777777" w:rsidR="002105BC" w:rsidRPr="00CC6483" w:rsidRDefault="002105BC" w:rsidP="000820BA">
            <w:pPr>
              <w:rPr>
                <w:sz w:val="18"/>
                <w:szCs w:val="18"/>
              </w:rPr>
            </w:pPr>
          </w:p>
        </w:tc>
        <w:tc>
          <w:tcPr>
            <w:tcW w:w="4111" w:type="dxa"/>
          </w:tcPr>
          <w:p w14:paraId="0F32781D" w14:textId="56BCB970" w:rsidR="002105BC" w:rsidRPr="00CC6483" w:rsidRDefault="002105BC" w:rsidP="000820BA">
            <w:pPr>
              <w:rPr>
                <w:sz w:val="18"/>
                <w:szCs w:val="18"/>
              </w:rPr>
            </w:pPr>
            <w:r w:rsidRPr="00D42CDA">
              <w:rPr>
                <w:sz w:val="18"/>
                <w:szCs w:val="18"/>
              </w:rPr>
              <w:t xml:space="preserve">Alternate leave should be </w:t>
            </w:r>
            <w:r w:rsidR="00EA129C" w:rsidRPr="00D42CDA">
              <w:rPr>
                <w:sz w:val="18"/>
                <w:szCs w:val="18"/>
              </w:rPr>
              <w:t xml:space="preserve">managed </w:t>
            </w:r>
            <w:r w:rsidRPr="00D42CDA">
              <w:rPr>
                <w:sz w:val="18"/>
                <w:szCs w:val="18"/>
              </w:rPr>
              <w:t xml:space="preserve">in </w:t>
            </w:r>
            <w:r w:rsidR="00EA129C" w:rsidRPr="00D42CDA">
              <w:rPr>
                <w:sz w:val="18"/>
                <w:szCs w:val="18"/>
              </w:rPr>
              <w:t xml:space="preserve">units of </w:t>
            </w:r>
            <w:r w:rsidRPr="00D42CDA">
              <w:rPr>
                <w:sz w:val="18"/>
                <w:szCs w:val="18"/>
              </w:rPr>
              <w:t>days.</w:t>
            </w:r>
          </w:p>
        </w:tc>
      </w:tr>
      <w:tr w:rsidR="00AC4779" w:rsidRPr="00CC6483" w14:paraId="5DF08E2A" w14:textId="77777777" w:rsidTr="000820BA">
        <w:trPr>
          <w:trHeight w:val="1109"/>
        </w:trPr>
        <w:tc>
          <w:tcPr>
            <w:tcW w:w="1980" w:type="dxa"/>
            <w:vMerge/>
          </w:tcPr>
          <w:p w14:paraId="327DEA68" w14:textId="77777777" w:rsidR="00AC4779" w:rsidRPr="00CC6483" w:rsidRDefault="00AC4779" w:rsidP="000820BA">
            <w:pPr>
              <w:rPr>
                <w:sz w:val="18"/>
                <w:szCs w:val="18"/>
              </w:rPr>
            </w:pPr>
          </w:p>
        </w:tc>
        <w:tc>
          <w:tcPr>
            <w:tcW w:w="4111" w:type="dxa"/>
          </w:tcPr>
          <w:p w14:paraId="23967418" w14:textId="44AC5C53" w:rsidR="00AC4779" w:rsidRPr="00CC6483" w:rsidRDefault="000F25F8" w:rsidP="00AC4779">
            <w:pPr>
              <w:rPr>
                <w:sz w:val="18"/>
                <w:szCs w:val="18"/>
              </w:rPr>
            </w:pPr>
            <w:r>
              <w:rPr>
                <w:sz w:val="18"/>
                <w:szCs w:val="18"/>
              </w:rPr>
              <w:t xml:space="preserve">Notional </w:t>
            </w:r>
            <w:r w:rsidR="00AC4779" w:rsidRPr="00CC6483">
              <w:rPr>
                <w:sz w:val="18"/>
                <w:szCs w:val="18"/>
              </w:rPr>
              <w:t xml:space="preserve">Public holidays must be identified if falling in the </w:t>
            </w:r>
            <w:r w:rsidR="00EA129C" w:rsidRPr="00D42CDA">
              <w:rPr>
                <w:sz w:val="18"/>
                <w:szCs w:val="18"/>
              </w:rPr>
              <w:t>Annual Leave</w:t>
            </w:r>
            <w:r w:rsidR="00EA129C">
              <w:rPr>
                <w:sz w:val="18"/>
                <w:szCs w:val="18"/>
              </w:rPr>
              <w:t xml:space="preserve"> </w:t>
            </w:r>
            <w:r w:rsidR="00AC4779" w:rsidRPr="00CC6483">
              <w:rPr>
                <w:sz w:val="18"/>
                <w:szCs w:val="18"/>
              </w:rPr>
              <w:t>entitlement period and must be paid at the higher of RDP or ADP, this has not been applied consistently</w:t>
            </w:r>
            <w:r w:rsidR="00C3563B">
              <w:rPr>
                <w:sz w:val="18"/>
                <w:szCs w:val="18"/>
              </w:rPr>
              <w:t>.</w:t>
            </w:r>
          </w:p>
        </w:tc>
      </w:tr>
      <w:tr w:rsidR="002105BC" w:rsidRPr="00CC6483" w14:paraId="05BB84BA" w14:textId="77777777" w:rsidTr="000820BA">
        <w:tc>
          <w:tcPr>
            <w:tcW w:w="1980" w:type="dxa"/>
            <w:vMerge w:val="restart"/>
          </w:tcPr>
          <w:p w14:paraId="69637FC2" w14:textId="77777777" w:rsidR="002105BC" w:rsidRPr="00CC6483" w:rsidRDefault="002105BC" w:rsidP="000820BA">
            <w:pPr>
              <w:rPr>
                <w:b/>
                <w:bCs/>
                <w:sz w:val="18"/>
                <w:szCs w:val="18"/>
              </w:rPr>
            </w:pPr>
            <w:r w:rsidRPr="00CC6483">
              <w:rPr>
                <w:b/>
                <w:bCs/>
                <w:sz w:val="18"/>
                <w:szCs w:val="18"/>
              </w:rPr>
              <w:t>Casual employees</w:t>
            </w:r>
          </w:p>
          <w:p w14:paraId="29292B1E" w14:textId="77777777" w:rsidR="002105BC" w:rsidRPr="00CC6483" w:rsidRDefault="002105BC" w:rsidP="000820BA">
            <w:pPr>
              <w:rPr>
                <w:sz w:val="18"/>
                <w:szCs w:val="18"/>
              </w:rPr>
            </w:pPr>
          </w:p>
          <w:p w14:paraId="2B67D81F" w14:textId="77777777" w:rsidR="002105BC" w:rsidRPr="00CC6483" w:rsidRDefault="002105BC" w:rsidP="000820BA">
            <w:pPr>
              <w:rPr>
                <w:sz w:val="18"/>
                <w:szCs w:val="18"/>
              </w:rPr>
            </w:pPr>
            <w:r w:rsidRPr="00CC6483">
              <w:rPr>
                <w:sz w:val="18"/>
                <w:szCs w:val="18"/>
              </w:rPr>
              <w:t>(Holidays Act section: 28, 47, 50, 61)</w:t>
            </w:r>
          </w:p>
          <w:p w14:paraId="49DAD5E8" w14:textId="77777777" w:rsidR="002105BC" w:rsidRPr="00CC6483" w:rsidRDefault="002105BC" w:rsidP="000820BA">
            <w:pPr>
              <w:rPr>
                <w:sz w:val="18"/>
                <w:szCs w:val="18"/>
              </w:rPr>
            </w:pPr>
          </w:p>
        </w:tc>
        <w:tc>
          <w:tcPr>
            <w:tcW w:w="4111" w:type="dxa"/>
          </w:tcPr>
          <w:p w14:paraId="6B4D0B68" w14:textId="58BB7478" w:rsidR="002105BC" w:rsidRPr="00CC6483" w:rsidRDefault="002105BC" w:rsidP="000820BA">
            <w:pPr>
              <w:rPr>
                <w:sz w:val="18"/>
                <w:szCs w:val="18"/>
              </w:rPr>
            </w:pPr>
            <w:r w:rsidRPr="00CC6483">
              <w:rPr>
                <w:sz w:val="18"/>
                <w:szCs w:val="18"/>
              </w:rPr>
              <w:t xml:space="preserve">For employees who work on a </w:t>
            </w:r>
            <w:r w:rsidR="00F13E02">
              <w:rPr>
                <w:sz w:val="18"/>
                <w:szCs w:val="18"/>
              </w:rPr>
              <w:t>P</w:t>
            </w:r>
            <w:r w:rsidRPr="00CC6483">
              <w:rPr>
                <w:sz w:val="18"/>
                <w:szCs w:val="18"/>
              </w:rPr>
              <w:t xml:space="preserve">ublic </w:t>
            </w:r>
            <w:r w:rsidR="00F13E02">
              <w:rPr>
                <w:sz w:val="18"/>
                <w:szCs w:val="18"/>
              </w:rPr>
              <w:t>H</w:t>
            </w:r>
            <w:r w:rsidRPr="00CC6483">
              <w:rPr>
                <w:sz w:val="18"/>
                <w:szCs w:val="18"/>
              </w:rPr>
              <w:t>oliday, they should have been given an alternative day as a credit.</w:t>
            </w:r>
          </w:p>
        </w:tc>
      </w:tr>
      <w:tr w:rsidR="002105BC" w:rsidRPr="00CC6483" w14:paraId="2BCCDC4E" w14:textId="77777777" w:rsidTr="000820BA">
        <w:tc>
          <w:tcPr>
            <w:tcW w:w="1980" w:type="dxa"/>
            <w:vMerge/>
          </w:tcPr>
          <w:p w14:paraId="05DF9570" w14:textId="77777777" w:rsidR="002105BC" w:rsidRPr="00CC6483" w:rsidRDefault="002105BC" w:rsidP="000820BA">
            <w:pPr>
              <w:rPr>
                <w:sz w:val="18"/>
                <w:szCs w:val="18"/>
              </w:rPr>
            </w:pPr>
          </w:p>
        </w:tc>
        <w:tc>
          <w:tcPr>
            <w:tcW w:w="4111" w:type="dxa"/>
          </w:tcPr>
          <w:p w14:paraId="6D749033" w14:textId="35C97EF2" w:rsidR="002105BC" w:rsidRPr="00CC6483" w:rsidRDefault="002105BC" w:rsidP="000820BA">
            <w:pPr>
              <w:rPr>
                <w:sz w:val="18"/>
                <w:szCs w:val="18"/>
              </w:rPr>
            </w:pPr>
            <w:r w:rsidRPr="00CC6483">
              <w:rPr>
                <w:sz w:val="18"/>
                <w:szCs w:val="18"/>
              </w:rPr>
              <w:t>Casual staff who work regular</w:t>
            </w:r>
            <w:r w:rsidR="000F25F8">
              <w:rPr>
                <w:sz w:val="18"/>
                <w:szCs w:val="18"/>
              </w:rPr>
              <w:t>ly</w:t>
            </w:r>
            <w:r w:rsidRPr="00CC6483">
              <w:rPr>
                <w:sz w:val="18"/>
                <w:szCs w:val="18"/>
              </w:rPr>
              <w:t xml:space="preserve"> need to be allocated </w:t>
            </w:r>
            <w:r w:rsidR="005168BA" w:rsidRPr="00D42CDA">
              <w:rPr>
                <w:sz w:val="18"/>
                <w:szCs w:val="18"/>
              </w:rPr>
              <w:t>Annual L</w:t>
            </w:r>
            <w:r w:rsidRPr="00D42CDA">
              <w:rPr>
                <w:sz w:val="18"/>
                <w:szCs w:val="18"/>
              </w:rPr>
              <w:t>eave</w:t>
            </w:r>
            <w:r w:rsidRPr="00CC6483">
              <w:rPr>
                <w:sz w:val="18"/>
                <w:szCs w:val="18"/>
              </w:rPr>
              <w:t xml:space="preserve"> entitlements</w:t>
            </w:r>
            <w:r w:rsidR="000F25F8">
              <w:rPr>
                <w:sz w:val="18"/>
                <w:szCs w:val="18"/>
              </w:rPr>
              <w:t xml:space="preserve"> rather than receive 8% each pay</w:t>
            </w:r>
            <w:r w:rsidRPr="00CC6483">
              <w:rPr>
                <w:sz w:val="18"/>
                <w:szCs w:val="18"/>
              </w:rPr>
              <w:t>.</w:t>
            </w:r>
          </w:p>
        </w:tc>
      </w:tr>
      <w:tr w:rsidR="002105BC" w:rsidRPr="00CC6483" w14:paraId="0599630C" w14:textId="77777777" w:rsidTr="000820BA">
        <w:tc>
          <w:tcPr>
            <w:tcW w:w="1980" w:type="dxa"/>
            <w:vMerge/>
          </w:tcPr>
          <w:p w14:paraId="6D2C65D7" w14:textId="77777777" w:rsidR="002105BC" w:rsidRPr="00CC6483" w:rsidRDefault="002105BC" w:rsidP="000820BA">
            <w:pPr>
              <w:rPr>
                <w:sz w:val="18"/>
                <w:szCs w:val="18"/>
              </w:rPr>
            </w:pPr>
          </w:p>
        </w:tc>
        <w:tc>
          <w:tcPr>
            <w:tcW w:w="4111" w:type="dxa"/>
          </w:tcPr>
          <w:p w14:paraId="5B4BCA36" w14:textId="785D538F" w:rsidR="002105BC" w:rsidRPr="00D42CDA" w:rsidRDefault="002105BC" w:rsidP="000820BA">
            <w:pPr>
              <w:rPr>
                <w:sz w:val="18"/>
                <w:szCs w:val="18"/>
              </w:rPr>
            </w:pPr>
            <w:r w:rsidRPr="00D42CDA">
              <w:rPr>
                <w:sz w:val="18"/>
                <w:szCs w:val="18"/>
              </w:rPr>
              <w:t xml:space="preserve">Casual employees should receive RDP vs ADP </w:t>
            </w:r>
            <w:r w:rsidR="005168BA" w:rsidRPr="00D42CDA">
              <w:rPr>
                <w:sz w:val="18"/>
                <w:szCs w:val="18"/>
              </w:rPr>
              <w:t xml:space="preserve">for BAPSF leave </w:t>
            </w:r>
            <w:r w:rsidRPr="00D42CDA">
              <w:rPr>
                <w:sz w:val="18"/>
                <w:szCs w:val="18"/>
              </w:rPr>
              <w:t>as</w:t>
            </w:r>
            <w:r w:rsidR="00C2799B" w:rsidRPr="00D42CDA">
              <w:rPr>
                <w:sz w:val="18"/>
                <w:szCs w:val="18"/>
              </w:rPr>
              <w:t xml:space="preserve"> they have</w:t>
            </w:r>
            <w:r w:rsidRPr="00D42CDA">
              <w:rPr>
                <w:sz w:val="18"/>
                <w:szCs w:val="18"/>
              </w:rPr>
              <w:t xml:space="preserve"> no fixed roster</w:t>
            </w:r>
            <w:r w:rsidR="00C2799B" w:rsidRPr="00D42CDA">
              <w:rPr>
                <w:sz w:val="18"/>
                <w:szCs w:val="18"/>
              </w:rPr>
              <w:t xml:space="preserve"> and</w:t>
            </w:r>
            <w:r w:rsidRPr="00D42CDA">
              <w:rPr>
                <w:sz w:val="18"/>
                <w:szCs w:val="18"/>
              </w:rPr>
              <w:t xml:space="preserve"> BAPS</w:t>
            </w:r>
            <w:r w:rsidR="00F13E02">
              <w:rPr>
                <w:sz w:val="18"/>
                <w:szCs w:val="18"/>
              </w:rPr>
              <w:t>F</w:t>
            </w:r>
            <w:r w:rsidRPr="00D42CDA">
              <w:rPr>
                <w:sz w:val="18"/>
                <w:szCs w:val="18"/>
              </w:rPr>
              <w:t xml:space="preserve"> leave has not consistently been paid</w:t>
            </w:r>
          </w:p>
        </w:tc>
      </w:tr>
      <w:tr w:rsidR="002105BC" w:rsidRPr="00CC6483" w14:paraId="2ECF6F10" w14:textId="77777777" w:rsidTr="000820BA">
        <w:tc>
          <w:tcPr>
            <w:tcW w:w="1980" w:type="dxa"/>
            <w:vMerge/>
          </w:tcPr>
          <w:p w14:paraId="68796646" w14:textId="77777777" w:rsidR="002105BC" w:rsidRPr="00CC6483" w:rsidRDefault="002105BC" w:rsidP="000820BA">
            <w:pPr>
              <w:rPr>
                <w:sz w:val="18"/>
                <w:szCs w:val="18"/>
              </w:rPr>
            </w:pPr>
          </w:p>
        </w:tc>
        <w:tc>
          <w:tcPr>
            <w:tcW w:w="4111" w:type="dxa"/>
          </w:tcPr>
          <w:p w14:paraId="14557DFF" w14:textId="649F19E6" w:rsidR="002105BC" w:rsidRPr="00CC6483" w:rsidRDefault="005168BA" w:rsidP="000820BA">
            <w:pPr>
              <w:rPr>
                <w:sz w:val="18"/>
                <w:szCs w:val="18"/>
              </w:rPr>
            </w:pPr>
            <w:r w:rsidRPr="00D42CDA">
              <w:rPr>
                <w:sz w:val="18"/>
                <w:szCs w:val="18"/>
              </w:rPr>
              <w:t>Some c</w:t>
            </w:r>
            <w:r w:rsidR="002105BC" w:rsidRPr="00D42CDA">
              <w:rPr>
                <w:sz w:val="18"/>
                <w:szCs w:val="18"/>
              </w:rPr>
              <w:t xml:space="preserve">asuals who worked </w:t>
            </w:r>
            <w:r w:rsidR="000F25F8">
              <w:rPr>
                <w:sz w:val="18"/>
                <w:szCs w:val="18"/>
              </w:rPr>
              <w:t xml:space="preserve">on Public Holidays </w:t>
            </w:r>
            <w:r w:rsidR="002105BC" w:rsidRPr="00D42CDA">
              <w:rPr>
                <w:sz w:val="18"/>
                <w:szCs w:val="18"/>
              </w:rPr>
              <w:t xml:space="preserve">are receiving the </w:t>
            </w:r>
            <w:r w:rsidRPr="00D42CDA">
              <w:rPr>
                <w:sz w:val="18"/>
                <w:szCs w:val="18"/>
              </w:rPr>
              <w:t>A</w:t>
            </w:r>
            <w:r w:rsidR="002105BC" w:rsidRPr="00D42CDA">
              <w:rPr>
                <w:sz w:val="18"/>
                <w:szCs w:val="18"/>
              </w:rPr>
              <w:t xml:space="preserve">lternate </w:t>
            </w:r>
            <w:r w:rsidRPr="00D42CDA">
              <w:rPr>
                <w:sz w:val="18"/>
                <w:szCs w:val="18"/>
              </w:rPr>
              <w:t xml:space="preserve">Leave </w:t>
            </w:r>
            <w:r w:rsidR="002105BC" w:rsidRPr="00D42CDA">
              <w:rPr>
                <w:sz w:val="18"/>
                <w:szCs w:val="18"/>
              </w:rPr>
              <w:t xml:space="preserve">credit as paid time, instead of receiving this as a credit, so getting triple time, instead of </w:t>
            </w:r>
            <w:r w:rsidRPr="00D42CDA">
              <w:rPr>
                <w:sz w:val="18"/>
                <w:szCs w:val="18"/>
              </w:rPr>
              <w:t xml:space="preserve">being paid </w:t>
            </w:r>
            <w:r w:rsidR="002105BC" w:rsidRPr="00D42CDA">
              <w:rPr>
                <w:sz w:val="18"/>
                <w:szCs w:val="18"/>
              </w:rPr>
              <w:t xml:space="preserve">double </w:t>
            </w:r>
            <w:r w:rsidRPr="00D42CDA">
              <w:rPr>
                <w:sz w:val="18"/>
                <w:szCs w:val="18"/>
              </w:rPr>
              <w:t xml:space="preserve">time </w:t>
            </w:r>
            <w:r w:rsidR="002105BC" w:rsidRPr="00D42CDA">
              <w:rPr>
                <w:sz w:val="18"/>
                <w:szCs w:val="18"/>
              </w:rPr>
              <w:t>and a</w:t>
            </w:r>
            <w:r w:rsidRPr="00D42CDA">
              <w:rPr>
                <w:sz w:val="18"/>
                <w:szCs w:val="18"/>
              </w:rPr>
              <w:t>n Alternative Leave</w:t>
            </w:r>
            <w:r w:rsidR="002105BC" w:rsidRPr="00D42CDA">
              <w:rPr>
                <w:sz w:val="18"/>
                <w:szCs w:val="18"/>
              </w:rPr>
              <w:t xml:space="preserve"> credit.</w:t>
            </w:r>
          </w:p>
        </w:tc>
      </w:tr>
    </w:tbl>
    <w:p w14:paraId="64C4367F" w14:textId="77777777" w:rsidR="002105BC" w:rsidRDefault="002105BC" w:rsidP="006B0D7B">
      <w:pPr>
        <w:pStyle w:val="Heading1"/>
        <w:rPr>
          <w:sz w:val="22"/>
          <w:szCs w:val="22"/>
        </w:rPr>
      </w:pPr>
    </w:p>
    <w:p w14:paraId="77D3EC10" w14:textId="77777777" w:rsidR="002105BC" w:rsidRDefault="002105BC">
      <w:pPr>
        <w:rPr>
          <w:rFonts w:asciiTheme="majorHAnsi" w:eastAsiaTheme="majorEastAsia" w:hAnsiTheme="majorHAnsi" w:cstheme="majorBidi"/>
          <w:color w:val="2F5496" w:themeColor="accent1" w:themeShade="BF"/>
        </w:rPr>
      </w:pPr>
      <w:r>
        <w:br w:type="page"/>
      </w:r>
    </w:p>
    <w:p w14:paraId="12A11B3D" w14:textId="566B922F" w:rsidR="0038490C" w:rsidRPr="0065086A" w:rsidRDefault="00C36018" w:rsidP="006B0D7B">
      <w:pPr>
        <w:pStyle w:val="Heading1"/>
        <w:rPr>
          <w:rStyle w:val="Heading2Char"/>
          <w:rFonts w:asciiTheme="majorHAnsi" w:eastAsiaTheme="majorEastAsia" w:hAnsiTheme="majorHAnsi" w:cstheme="majorBidi"/>
          <w:color w:val="2F5496" w:themeColor="accent1" w:themeShade="BF"/>
          <w:sz w:val="22"/>
          <w:szCs w:val="22"/>
          <w:lang w:val="en-NZ"/>
        </w:rPr>
      </w:pPr>
      <w:bookmarkStart w:id="24" w:name="_Toc139532590"/>
      <w:bookmarkStart w:id="25" w:name="_Toc139533061"/>
      <w:bookmarkStart w:id="26" w:name="_Toc139533121"/>
      <w:r w:rsidRPr="0065086A">
        <w:rPr>
          <w:sz w:val="22"/>
          <w:szCs w:val="22"/>
        </w:rPr>
        <w:lastRenderedPageBreak/>
        <w:t>R</w:t>
      </w:r>
      <w:bookmarkEnd w:id="19"/>
      <w:r w:rsidR="00060C8B" w:rsidRPr="0065086A">
        <w:rPr>
          <w:rStyle w:val="Heading2Char"/>
          <w:rFonts w:asciiTheme="majorHAnsi" w:eastAsiaTheme="majorEastAsia" w:hAnsiTheme="majorHAnsi" w:cstheme="majorBidi"/>
          <w:color w:val="2F5496" w:themeColor="accent1" w:themeShade="BF"/>
          <w:sz w:val="22"/>
          <w:szCs w:val="22"/>
          <w:lang w:val="en-NZ"/>
        </w:rPr>
        <w:t>emediation</w:t>
      </w:r>
      <w:r w:rsidR="009C5216" w:rsidRPr="0065086A">
        <w:rPr>
          <w:rStyle w:val="Heading2Char"/>
          <w:rFonts w:asciiTheme="majorHAnsi" w:eastAsiaTheme="majorEastAsia" w:hAnsiTheme="majorHAnsi" w:cstheme="majorBidi"/>
          <w:color w:val="2F5496" w:themeColor="accent1" w:themeShade="BF"/>
          <w:sz w:val="22"/>
          <w:szCs w:val="22"/>
          <w:lang w:val="en-NZ"/>
        </w:rPr>
        <w:t xml:space="preserve"> payments</w:t>
      </w:r>
      <w:bookmarkEnd w:id="24"/>
      <w:bookmarkEnd w:id="25"/>
      <w:bookmarkEnd w:id="26"/>
    </w:p>
    <w:bookmarkEnd w:id="20"/>
    <w:p w14:paraId="26ADA08C" w14:textId="6EC9B95D" w:rsidR="00C36018" w:rsidRPr="002F16D1" w:rsidRDefault="00C36018" w:rsidP="006B0D7B">
      <w:pPr>
        <w:spacing w:after="0" w:line="240" w:lineRule="auto"/>
        <w:rPr>
          <w:rFonts w:cstheme="minorHAnsi"/>
          <w:lang w:val="en-US"/>
        </w:rPr>
      </w:pPr>
      <w:r w:rsidRPr="002F16D1">
        <w:rPr>
          <w:rFonts w:cstheme="minorHAnsi"/>
          <w:lang w:val="en-US"/>
        </w:rPr>
        <w:t xml:space="preserve">We are fixing the breaches to the Holidays Act </w:t>
      </w:r>
      <w:r w:rsidR="00E84667" w:rsidRPr="002F16D1">
        <w:rPr>
          <w:rFonts w:cstheme="minorHAnsi"/>
          <w:lang w:val="en-US"/>
        </w:rPr>
        <w:t>by making p</w:t>
      </w:r>
      <w:r w:rsidRPr="002F16D1">
        <w:rPr>
          <w:rFonts w:cstheme="minorHAnsi"/>
          <w:lang w:val="en-US"/>
        </w:rPr>
        <w:t xml:space="preserve">ayments to current and </w:t>
      </w:r>
      <w:r w:rsidR="001F7C2A" w:rsidRPr="002F16D1">
        <w:rPr>
          <w:rFonts w:cstheme="minorHAnsi"/>
          <w:lang w:val="en-US"/>
        </w:rPr>
        <w:t xml:space="preserve">former </w:t>
      </w:r>
      <w:r w:rsidRPr="002F16D1">
        <w:rPr>
          <w:rFonts w:cstheme="minorHAnsi"/>
          <w:lang w:val="en-US"/>
        </w:rPr>
        <w:t xml:space="preserve">employees who </w:t>
      </w:r>
      <w:r w:rsidR="006D4231" w:rsidRPr="002F16D1">
        <w:rPr>
          <w:rFonts w:cstheme="minorHAnsi"/>
          <w:lang w:val="en-US"/>
        </w:rPr>
        <w:t xml:space="preserve">were </w:t>
      </w:r>
      <w:r w:rsidRPr="002F16D1">
        <w:rPr>
          <w:rFonts w:cstheme="minorHAnsi"/>
          <w:lang w:val="en-US"/>
        </w:rPr>
        <w:t>incorrectly paid</w:t>
      </w:r>
      <w:r w:rsidR="00E04875">
        <w:rPr>
          <w:rFonts w:cstheme="minorHAnsi"/>
          <w:lang w:val="en-US"/>
        </w:rPr>
        <w:t xml:space="preserve"> and where required providing leave entitlements that were not provided</w:t>
      </w:r>
      <w:r w:rsidR="006D4231" w:rsidRPr="002F16D1">
        <w:rPr>
          <w:rFonts w:cstheme="minorHAnsi"/>
          <w:lang w:val="en-US"/>
        </w:rPr>
        <w:t>.</w:t>
      </w:r>
      <w:r w:rsidRPr="002F16D1">
        <w:rPr>
          <w:rFonts w:cstheme="minorHAnsi"/>
          <w:lang w:val="en-US"/>
        </w:rPr>
        <w:t xml:space="preserve"> </w:t>
      </w:r>
    </w:p>
    <w:p w14:paraId="08D062F6" w14:textId="77777777" w:rsidR="00490B66" w:rsidRPr="002F16D1" w:rsidRDefault="00490B66" w:rsidP="006B0D7B">
      <w:pPr>
        <w:spacing w:after="0" w:line="240" w:lineRule="auto"/>
        <w:rPr>
          <w:rFonts w:cstheme="minorHAnsi"/>
        </w:rPr>
      </w:pPr>
    </w:p>
    <w:p w14:paraId="0C018CFA" w14:textId="4922646C" w:rsidR="00C36018" w:rsidRPr="002F16D1" w:rsidRDefault="006D4231" w:rsidP="006B0D7B">
      <w:pPr>
        <w:spacing w:after="0" w:line="240" w:lineRule="auto"/>
        <w:rPr>
          <w:rFonts w:cstheme="minorHAnsi"/>
        </w:rPr>
      </w:pPr>
      <w:r w:rsidRPr="002F16D1">
        <w:rPr>
          <w:rFonts w:cstheme="minorHAnsi"/>
          <w:lang w:val="en-US"/>
        </w:rPr>
        <w:t xml:space="preserve">The </w:t>
      </w:r>
      <w:r w:rsidR="00C36018" w:rsidRPr="002F16D1">
        <w:rPr>
          <w:rFonts w:cstheme="minorHAnsi"/>
          <w:lang w:val="en-US"/>
        </w:rPr>
        <w:t xml:space="preserve">payments </w:t>
      </w:r>
      <w:r w:rsidR="005168BA" w:rsidRPr="00D42CDA">
        <w:rPr>
          <w:rFonts w:cstheme="minorHAnsi"/>
          <w:lang w:val="en-US"/>
        </w:rPr>
        <w:t xml:space="preserve">are recalculated </w:t>
      </w:r>
      <w:r w:rsidR="00C36018" w:rsidRPr="00D42CDA">
        <w:rPr>
          <w:rFonts w:cstheme="minorHAnsi"/>
          <w:lang w:val="en-US"/>
        </w:rPr>
        <w:t>back to 1 May 2010.</w:t>
      </w:r>
      <w:r w:rsidR="00C36018" w:rsidRPr="002F16D1">
        <w:rPr>
          <w:rFonts w:cstheme="minorHAnsi"/>
          <w:lang w:val="en-US"/>
        </w:rPr>
        <w:t xml:space="preserve"> The reason for this date, is </w:t>
      </w:r>
      <w:r w:rsidR="00997E91" w:rsidRPr="002F16D1">
        <w:rPr>
          <w:rFonts w:cstheme="minorHAnsi"/>
          <w:lang w:val="en-US"/>
        </w:rPr>
        <w:t xml:space="preserve">that </w:t>
      </w:r>
      <w:r w:rsidR="00C36018" w:rsidRPr="002F16D1">
        <w:rPr>
          <w:rFonts w:cstheme="minorHAnsi"/>
          <w:lang w:val="en-US"/>
        </w:rPr>
        <w:t xml:space="preserve">the </w:t>
      </w:r>
      <w:r w:rsidR="00C36018" w:rsidRPr="002F16D1">
        <w:rPr>
          <w:rFonts w:cstheme="minorHAnsi"/>
          <w:i/>
          <w:iCs/>
          <w:lang w:val="en-US"/>
        </w:rPr>
        <w:t xml:space="preserve">Employment Relations Act </w:t>
      </w:r>
      <w:r w:rsidR="00C36018" w:rsidRPr="002F16D1">
        <w:rPr>
          <w:rFonts w:cstheme="minorHAnsi"/>
          <w:lang w:val="en-US"/>
        </w:rPr>
        <w:t>provides for a six-year limitation period and the Union raised this with us in</w:t>
      </w:r>
      <w:r w:rsidR="00E04875">
        <w:rPr>
          <w:rFonts w:cstheme="minorHAnsi"/>
          <w:lang w:val="en-US"/>
        </w:rPr>
        <w:t xml:space="preserve"> May</w:t>
      </w:r>
      <w:r w:rsidR="00C36018" w:rsidRPr="002F16D1">
        <w:rPr>
          <w:rFonts w:cstheme="minorHAnsi"/>
          <w:lang w:val="en-US"/>
        </w:rPr>
        <w:t xml:space="preserve"> 2016.</w:t>
      </w:r>
    </w:p>
    <w:p w14:paraId="548E262C" w14:textId="77777777" w:rsidR="00C36018" w:rsidRPr="002F16D1" w:rsidRDefault="00C36018" w:rsidP="006B0D7B">
      <w:pPr>
        <w:spacing w:after="0" w:line="240" w:lineRule="auto"/>
        <w:rPr>
          <w:rFonts w:cstheme="minorHAnsi"/>
          <w:lang w:val="en-US"/>
        </w:rPr>
      </w:pPr>
    </w:p>
    <w:p w14:paraId="330AF6C5" w14:textId="23DC46E0" w:rsidR="009C5216" w:rsidRPr="002F16D1" w:rsidRDefault="009C5216" w:rsidP="006B0D7B">
      <w:pPr>
        <w:spacing w:line="240" w:lineRule="auto"/>
        <w:rPr>
          <w:rFonts w:cstheme="minorHAnsi"/>
        </w:rPr>
      </w:pPr>
      <w:r w:rsidRPr="002F16D1">
        <w:rPr>
          <w:rFonts w:cstheme="minorHAnsi"/>
          <w:lang w:val="en-US"/>
        </w:rPr>
        <w:t xml:space="preserve">Not all people will receive payments because </w:t>
      </w:r>
      <w:r w:rsidR="005168BA" w:rsidRPr="00D42CDA">
        <w:rPr>
          <w:rFonts w:cstheme="minorHAnsi"/>
          <w:lang w:val="en-US"/>
        </w:rPr>
        <w:t>some employees</w:t>
      </w:r>
      <w:r w:rsidR="005168BA">
        <w:rPr>
          <w:rFonts w:cstheme="minorHAnsi"/>
          <w:lang w:val="en-US"/>
        </w:rPr>
        <w:t xml:space="preserve"> </w:t>
      </w:r>
      <w:r w:rsidRPr="002F16D1">
        <w:rPr>
          <w:rFonts w:cstheme="minorHAnsi"/>
          <w:lang w:val="en-US"/>
        </w:rPr>
        <w:t>were paid correctly</w:t>
      </w:r>
      <w:r w:rsidR="00E04875">
        <w:rPr>
          <w:rFonts w:cstheme="minorHAnsi"/>
          <w:lang w:val="en-US"/>
        </w:rPr>
        <w:t xml:space="preserve"> or have not taken leave</w:t>
      </w:r>
      <w:r w:rsidRPr="002F16D1">
        <w:rPr>
          <w:rFonts w:cstheme="minorHAnsi"/>
          <w:lang w:val="en-US"/>
        </w:rPr>
        <w:t>. Not all payments will be large amounts – but we will pay any money owed to employees even if the amount is small.</w:t>
      </w:r>
    </w:p>
    <w:p w14:paraId="7E601CA6" w14:textId="715918D1" w:rsidR="003C3300" w:rsidRPr="0065086A" w:rsidRDefault="003C3300" w:rsidP="006B0D7B">
      <w:pPr>
        <w:pStyle w:val="Heading1"/>
        <w:rPr>
          <w:sz w:val="22"/>
          <w:szCs w:val="22"/>
        </w:rPr>
      </w:pPr>
      <w:bookmarkStart w:id="27" w:name="_Toc139532591"/>
      <w:bookmarkStart w:id="28" w:name="_Toc139533062"/>
      <w:bookmarkStart w:id="29" w:name="_Toc139533122"/>
      <w:r w:rsidRPr="0065086A">
        <w:rPr>
          <w:sz w:val="22"/>
          <w:szCs w:val="22"/>
        </w:rPr>
        <w:t>When will I get paid?</w:t>
      </w:r>
      <w:bookmarkEnd w:id="27"/>
      <w:bookmarkEnd w:id="28"/>
      <w:bookmarkEnd w:id="29"/>
    </w:p>
    <w:p w14:paraId="512E9A4D" w14:textId="77777777" w:rsidR="00E04875" w:rsidRDefault="00997E91" w:rsidP="006B0D7B">
      <w:pPr>
        <w:spacing w:after="0" w:line="240" w:lineRule="auto"/>
        <w:rPr>
          <w:rFonts w:cstheme="minorHAnsi"/>
        </w:rPr>
      </w:pPr>
      <w:r w:rsidRPr="002F16D1">
        <w:rPr>
          <w:rFonts w:cstheme="minorHAnsi"/>
        </w:rPr>
        <w:t xml:space="preserve">Where </w:t>
      </w:r>
      <w:r w:rsidR="005168BA" w:rsidRPr="00D42CDA">
        <w:rPr>
          <w:rFonts w:cstheme="minorHAnsi"/>
        </w:rPr>
        <w:t>Holidays Act remediation</w:t>
      </w:r>
      <w:r w:rsidR="005168BA">
        <w:rPr>
          <w:rFonts w:cstheme="minorHAnsi"/>
        </w:rPr>
        <w:t xml:space="preserve"> </w:t>
      </w:r>
      <w:r w:rsidRPr="002F16D1">
        <w:rPr>
          <w:rFonts w:cstheme="minorHAnsi"/>
        </w:rPr>
        <w:t xml:space="preserve">payments </w:t>
      </w:r>
      <w:r w:rsidR="00EF2A9D" w:rsidRPr="002F16D1">
        <w:rPr>
          <w:rFonts w:cstheme="minorHAnsi"/>
        </w:rPr>
        <w:t xml:space="preserve">are due, </w:t>
      </w:r>
      <w:r w:rsidR="007665D6" w:rsidRPr="002F16D1">
        <w:rPr>
          <w:rFonts w:cstheme="minorHAnsi"/>
        </w:rPr>
        <w:t xml:space="preserve">current employees of </w:t>
      </w:r>
      <w:r w:rsidR="00C36018" w:rsidRPr="002F16D1">
        <w:rPr>
          <w:rFonts w:cstheme="minorHAnsi"/>
        </w:rPr>
        <w:t xml:space="preserve">Auckland </w:t>
      </w:r>
      <w:r w:rsidR="00EF2A9D" w:rsidRPr="002F16D1">
        <w:rPr>
          <w:rFonts w:cstheme="minorHAnsi"/>
        </w:rPr>
        <w:t xml:space="preserve">District </w:t>
      </w:r>
      <w:r w:rsidR="00C36018" w:rsidRPr="002F16D1">
        <w:rPr>
          <w:rFonts w:cstheme="minorHAnsi"/>
        </w:rPr>
        <w:t xml:space="preserve">will be </w:t>
      </w:r>
      <w:r w:rsidR="00EF2A9D" w:rsidRPr="002F16D1">
        <w:rPr>
          <w:rFonts w:cstheme="minorHAnsi"/>
        </w:rPr>
        <w:t xml:space="preserve">paid in </w:t>
      </w:r>
      <w:r w:rsidR="00C36018" w:rsidRPr="002F16D1">
        <w:rPr>
          <w:rFonts w:cstheme="minorHAnsi"/>
        </w:rPr>
        <w:t>late July</w:t>
      </w:r>
      <w:r w:rsidR="00E84667" w:rsidRPr="002F16D1">
        <w:rPr>
          <w:rFonts w:cstheme="minorHAnsi"/>
        </w:rPr>
        <w:t xml:space="preserve"> 2023</w:t>
      </w:r>
      <w:r w:rsidR="00EF2A9D" w:rsidRPr="002F16D1">
        <w:rPr>
          <w:rFonts w:cstheme="minorHAnsi"/>
        </w:rPr>
        <w:t>.</w:t>
      </w:r>
      <w:r w:rsidR="00C36018" w:rsidRPr="002F16D1">
        <w:rPr>
          <w:rFonts w:cstheme="minorHAnsi"/>
        </w:rPr>
        <w:t xml:space="preserve"> </w:t>
      </w:r>
    </w:p>
    <w:p w14:paraId="1DC37592" w14:textId="77777777" w:rsidR="00E04875" w:rsidRDefault="00E04875" w:rsidP="006B0D7B">
      <w:pPr>
        <w:spacing w:after="0" w:line="240" w:lineRule="auto"/>
        <w:rPr>
          <w:rFonts w:cstheme="minorHAnsi"/>
        </w:rPr>
      </w:pPr>
    </w:p>
    <w:p w14:paraId="46BD0F06" w14:textId="5E0240D8" w:rsidR="009C5216" w:rsidRPr="002F16D1" w:rsidRDefault="00C36018" w:rsidP="006B0D7B">
      <w:pPr>
        <w:spacing w:after="0" w:line="240" w:lineRule="auto"/>
        <w:rPr>
          <w:rFonts w:cstheme="minorHAnsi"/>
        </w:rPr>
      </w:pPr>
      <w:r w:rsidRPr="002F16D1">
        <w:rPr>
          <w:rFonts w:cstheme="minorHAnsi"/>
        </w:rPr>
        <w:t>Counties Man</w:t>
      </w:r>
      <w:r w:rsidR="00EF2A9D" w:rsidRPr="002F16D1">
        <w:rPr>
          <w:rFonts w:cstheme="minorHAnsi"/>
        </w:rPr>
        <w:t>u</w:t>
      </w:r>
      <w:r w:rsidRPr="002F16D1">
        <w:rPr>
          <w:rFonts w:cstheme="minorHAnsi"/>
        </w:rPr>
        <w:t>kau and Waitemata</w:t>
      </w:r>
      <w:r w:rsidR="00EF2A9D" w:rsidRPr="002F16D1">
        <w:rPr>
          <w:rFonts w:cstheme="minorHAnsi"/>
        </w:rPr>
        <w:t xml:space="preserve"> District</w:t>
      </w:r>
      <w:r w:rsidR="00AC4779">
        <w:rPr>
          <w:rFonts w:cstheme="minorHAnsi"/>
        </w:rPr>
        <w:t xml:space="preserve">s and Health Alliance, Health Source, Northern Region </w:t>
      </w:r>
      <w:proofErr w:type="gramStart"/>
      <w:r w:rsidR="00AC4779">
        <w:rPr>
          <w:rFonts w:cstheme="minorHAnsi"/>
        </w:rPr>
        <w:t>Alliance</w:t>
      </w:r>
      <w:proofErr w:type="gramEnd"/>
      <w:r w:rsidR="00AC4779">
        <w:rPr>
          <w:rFonts w:cstheme="minorHAnsi"/>
        </w:rPr>
        <w:t xml:space="preserve"> and New Zealand Health Partnerships</w:t>
      </w:r>
      <w:r w:rsidR="001D054C" w:rsidRPr="002F16D1">
        <w:rPr>
          <w:rFonts w:cstheme="minorHAnsi"/>
        </w:rPr>
        <w:t xml:space="preserve"> </w:t>
      </w:r>
      <w:r w:rsidRPr="002F16D1">
        <w:rPr>
          <w:rFonts w:cstheme="minorHAnsi"/>
        </w:rPr>
        <w:t>payments will follow in September</w:t>
      </w:r>
      <w:r w:rsidR="00E84667" w:rsidRPr="002F16D1">
        <w:rPr>
          <w:rFonts w:cstheme="minorHAnsi"/>
        </w:rPr>
        <w:t xml:space="preserve"> 2023.</w:t>
      </w:r>
      <w:r w:rsidRPr="002F16D1">
        <w:rPr>
          <w:rFonts w:cstheme="minorHAnsi"/>
        </w:rPr>
        <w:t xml:space="preserve"> </w:t>
      </w:r>
      <w:r w:rsidRPr="002F16D1">
        <w:rPr>
          <w:rFonts w:cstheme="minorHAnsi"/>
          <w:lang w:val="en-US"/>
        </w:rPr>
        <w:t xml:space="preserve">Former </w:t>
      </w:r>
      <w:r w:rsidR="00997E91" w:rsidRPr="002F16D1">
        <w:rPr>
          <w:rFonts w:cstheme="minorHAnsi"/>
          <w:lang w:val="en-US"/>
        </w:rPr>
        <w:t xml:space="preserve">employees in all Auckland Districts </w:t>
      </w:r>
      <w:r w:rsidRPr="002F16D1">
        <w:rPr>
          <w:rFonts w:cstheme="minorHAnsi"/>
          <w:lang w:val="en-US"/>
        </w:rPr>
        <w:t>will be paid in 2024.</w:t>
      </w:r>
    </w:p>
    <w:p w14:paraId="066C7895" w14:textId="4F11CCDB" w:rsidR="00AB35D5" w:rsidRDefault="00AB35D5">
      <w:pPr>
        <w:rPr>
          <w:rFonts w:asciiTheme="majorHAnsi" w:eastAsiaTheme="majorEastAsia" w:hAnsiTheme="majorHAnsi" w:cstheme="majorBidi"/>
          <w:color w:val="2F5496" w:themeColor="accent1" w:themeShade="BF"/>
        </w:rPr>
      </w:pPr>
      <w:bookmarkStart w:id="30" w:name="_Toc133499766"/>
      <w:bookmarkStart w:id="31" w:name="_Toc133586306"/>
    </w:p>
    <w:p w14:paraId="61284B87" w14:textId="50BF6A97" w:rsidR="009503BE" w:rsidRPr="0065086A" w:rsidRDefault="00E84667" w:rsidP="006B0D7B">
      <w:pPr>
        <w:pStyle w:val="Heading1"/>
        <w:rPr>
          <w:sz w:val="22"/>
          <w:szCs w:val="22"/>
        </w:rPr>
      </w:pPr>
      <w:bookmarkStart w:id="32" w:name="_Toc139532592"/>
      <w:bookmarkStart w:id="33" w:name="_Toc139533063"/>
      <w:bookmarkStart w:id="34" w:name="_Toc139533123"/>
      <w:r w:rsidRPr="0065086A">
        <w:rPr>
          <w:sz w:val="22"/>
          <w:szCs w:val="22"/>
        </w:rPr>
        <w:t xml:space="preserve">Remediation </w:t>
      </w:r>
      <w:r w:rsidR="009503BE" w:rsidRPr="0065086A">
        <w:rPr>
          <w:sz w:val="22"/>
          <w:szCs w:val="22"/>
        </w:rPr>
        <w:t>Payments</w:t>
      </w:r>
      <w:bookmarkEnd w:id="30"/>
      <w:bookmarkEnd w:id="31"/>
      <w:r w:rsidR="00105413" w:rsidRPr="0065086A">
        <w:rPr>
          <w:sz w:val="22"/>
          <w:szCs w:val="22"/>
        </w:rPr>
        <w:t>, Tax and Benefits</w:t>
      </w:r>
      <w:bookmarkEnd w:id="32"/>
      <w:bookmarkEnd w:id="33"/>
      <w:bookmarkEnd w:id="34"/>
    </w:p>
    <w:p w14:paraId="7A4E79FB" w14:textId="209E9084" w:rsidR="007665D6" w:rsidRDefault="00EF2A9D" w:rsidP="006B0D7B">
      <w:pPr>
        <w:spacing w:line="240" w:lineRule="auto"/>
        <w:rPr>
          <w:rFonts w:cstheme="minorHAnsi"/>
          <w:lang w:val="en-US"/>
        </w:rPr>
      </w:pPr>
      <w:r w:rsidRPr="002F16D1">
        <w:rPr>
          <w:rFonts w:cstheme="minorHAnsi"/>
          <w:lang w:val="en-US"/>
        </w:rPr>
        <w:t>Remediate</w:t>
      </w:r>
      <w:r w:rsidRPr="00D42CDA">
        <w:rPr>
          <w:rFonts w:cstheme="minorHAnsi"/>
          <w:lang w:val="en-US"/>
        </w:rPr>
        <w:t xml:space="preserve">d </w:t>
      </w:r>
      <w:r w:rsidR="005168BA" w:rsidRPr="00D42CDA">
        <w:rPr>
          <w:rFonts w:cstheme="minorHAnsi"/>
          <w:lang w:val="en-US"/>
        </w:rPr>
        <w:t>H</w:t>
      </w:r>
      <w:r w:rsidRPr="00D42CDA">
        <w:rPr>
          <w:rFonts w:cstheme="minorHAnsi"/>
          <w:lang w:val="en-US"/>
        </w:rPr>
        <w:t>oliday</w:t>
      </w:r>
      <w:r w:rsidR="009E66C7" w:rsidRPr="00D42CDA">
        <w:rPr>
          <w:rFonts w:cstheme="minorHAnsi"/>
          <w:lang w:val="en-US"/>
        </w:rPr>
        <w:t>s</w:t>
      </w:r>
      <w:r w:rsidRPr="00D42CDA">
        <w:rPr>
          <w:rFonts w:cstheme="minorHAnsi"/>
          <w:lang w:val="en-US"/>
        </w:rPr>
        <w:t xml:space="preserve"> </w:t>
      </w:r>
      <w:r w:rsidR="005168BA" w:rsidRPr="00D42CDA">
        <w:rPr>
          <w:rFonts w:cstheme="minorHAnsi"/>
          <w:lang w:val="en-US"/>
        </w:rPr>
        <w:t>A</w:t>
      </w:r>
      <w:r w:rsidR="009E66C7" w:rsidRPr="00D42CDA">
        <w:rPr>
          <w:rFonts w:cstheme="minorHAnsi"/>
          <w:lang w:val="en-US"/>
        </w:rPr>
        <w:t xml:space="preserve">ct </w:t>
      </w:r>
      <w:r w:rsidRPr="00D42CDA">
        <w:rPr>
          <w:rFonts w:cstheme="minorHAnsi"/>
          <w:lang w:val="en-US"/>
        </w:rPr>
        <w:t>p</w:t>
      </w:r>
      <w:r w:rsidR="00C36018" w:rsidRPr="00D42CDA">
        <w:rPr>
          <w:rFonts w:cstheme="minorHAnsi"/>
          <w:lang w:val="en-US"/>
        </w:rPr>
        <w:t>ayments will be paid as a lump sum</w:t>
      </w:r>
      <w:r w:rsidR="00E84667" w:rsidRPr="00D42CDA">
        <w:rPr>
          <w:rFonts w:cstheme="minorHAnsi"/>
          <w:lang w:val="en-US"/>
        </w:rPr>
        <w:t>.</w:t>
      </w:r>
      <w:r w:rsidR="00C36018" w:rsidRPr="00D42CDA">
        <w:rPr>
          <w:rFonts w:cstheme="minorHAnsi"/>
          <w:lang w:val="en-US"/>
        </w:rPr>
        <w:t xml:space="preserve"> </w:t>
      </w:r>
      <w:r w:rsidR="00997E91" w:rsidRPr="00D42CDA">
        <w:rPr>
          <w:rFonts w:cstheme="minorHAnsi"/>
          <w:lang w:val="en-US"/>
        </w:rPr>
        <w:t xml:space="preserve">Any employer contributions will be </w:t>
      </w:r>
      <w:r w:rsidR="00C36018" w:rsidRPr="00D42CDA">
        <w:rPr>
          <w:rFonts w:cstheme="minorHAnsi"/>
          <w:lang w:val="en-US"/>
        </w:rPr>
        <w:t xml:space="preserve">based on current percentages – for example, </w:t>
      </w:r>
      <w:r w:rsidR="003C2A49" w:rsidRPr="00D42CDA">
        <w:rPr>
          <w:rFonts w:cstheme="minorHAnsi"/>
          <w:lang w:val="en-US"/>
        </w:rPr>
        <w:t>three</w:t>
      </w:r>
      <w:r w:rsidR="00C36018" w:rsidRPr="00D42CDA">
        <w:rPr>
          <w:rFonts w:cstheme="minorHAnsi"/>
          <w:lang w:val="en-US"/>
        </w:rPr>
        <w:t xml:space="preserve"> percent</w:t>
      </w:r>
      <w:r w:rsidR="00997E91" w:rsidRPr="00D42CDA">
        <w:rPr>
          <w:rFonts w:cstheme="minorHAnsi"/>
          <w:lang w:val="en-US"/>
        </w:rPr>
        <w:t xml:space="preserve"> in KiwiSaver</w:t>
      </w:r>
      <w:r w:rsidR="005F3412" w:rsidRPr="00D42CDA">
        <w:rPr>
          <w:rFonts w:cstheme="minorHAnsi"/>
          <w:lang w:val="en-US"/>
        </w:rPr>
        <w:t>, or using the current employer superannuation rate if you are a member of a legacy private superannuation fund</w:t>
      </w:r>
      <w:r w:rsidR="00060C8B" w:rsidRPr="00D42CDA">
        <w:rPr>
          <w:rFonts w:cstheme="minorHAnsi"/>
          <w:lang w:val="en-US"/>
        </w:rPr>
        <w:t>.</w:t>
      </w:r>
      <w:r w:rsidR="00C36018" w:rsidRPr="002F16D1">
        <w:rPr>
          <w:rFonts w:cstheme="minorHAnsi"/>
          <w:lang w:val="en-US"/>
        </w:rPr>
        <w:t xml:space="preserve"> </w:t>
      </w:r>
    </w:p>
    <w:p w14:paraId="4111538F" w14:textId="77777777" w:rsidR="00AB35D5" w:rsidRDefault="00AB35D5" w:rsidP="006B0D7B">
      <w:pPr>
        <w:spacing w:line="240" w:lineRule="auto"/>
        <w:rPr>
          <w:rFonts w:cstheme="minorHAnsi"/>
          <w:lang w:val="en-US"/>
        </w:rPr>
      </w:pPr>
    </w:p>
    <w:p w14:paraId="2C3A3D5B" w14:textId="77777777" w:rsidR="008C517E" w:rsidRDefault="008C517E">
      <w:pPr>
        <w:rPr>
          <w:rFonts w:cstheme="minorHAnsi"/>
          <w:b/>
          <w:bCs/>
          <w:lang w:val="en-US"/>
        </w:rPr>
      </w:pPr>
      <w:r>
        <w:rPr>
          <w:rFonts w:cstheme="minorHAnsi"/>
          <w:b/>
          <w:bCs/>
          <w:lang w:val="en-US"/>
        </w:rPr>
        <w:br w:type="page"/>
      </w:r>
    </w:p>
    <w:p w14:paraId="0C874E95" w14:textId="31192201" w:rsidR="00AB35D5" w:rsidRPr="002F16D1" w:rsidRDefault="00AB35D5" w:rsidP="00B9078E">
      <w:pPr>
        <w:pStyle w:val="Heading3"/>
        <w:rPr>
          <w:lang w:val="en-US"/>
        </w:rPr>
      </w:pPr>
      <w:bookmarkStart w:id="35" w:name="_Toc139532593"/>
      <w:bookmarkStart w:id="36" w:name="_Toc139533064"/>
      <w:bookmarkStart w:id="37" w:name="_Toc139533124"/>
      <w:r w:rsidRPr="002F16D1">
        <w:rPr>
          <w:lang w:val="en-US"/>
        </w:rPr>
        <w:lastRenderedPageBreak/>
        <w:t>Tax obligations and the Inland Revenue</w:t>
      </w:r>
      <w:bookmarkEnd w:id="35"/>
      <w:bookmarkEnd w:id="36"/>
      <w:bookmarkEnd w:id="37"/>
    </w:p>
    <w:p w14:paraId="2D8812CA" w14:textId="43694665" w:rsidR="00AB35D5" w:rsidRDefault="00E04875" w:rsidP="00AB35D5">
      <w:pPr>
        <w:spacing w:line="240" w:lineRule="auto"/>
        <w:rPr>
          <w:rFonts w:cstheme="minorHAnsi"/>
          <w:lang w:val="en-US"/>
        </w:rPr>
      </w:pPr>
      <w:r>
        <w:rPr>
          <w:rFonts w:cstheme="minorHAnsi"/>
          <w:lang w:val="en-US"/>
        </w:rPr>
        <w:t>If there are questions about tax, s</w:t>
      </w:r>
      <w:r w:rsidR="00AB35D5" w:rsidRPr="002F16D1">
        <w:rPr>
          <w:rFonts w:cstheme="minorHAnsi"/>
          <w:lang w:val="en-US"/>
        </w:rPr>
        <w:t>taff are advised to speak to Inland Revenue about their remediation payment. For our employees, your earnings are ‘taxed at source’ which means that payroll deducts a percentage of your taxable earnings and pay these directly to Inland Revenue (IR). The deduction is based on guidance tables published by IR</w:t>
      </w:r>
      <w:r w:rsidR="00383231">
        <w:rPr>
          <w:rFonts w:cstheme="minorHAnsi"/>
          <w:lang w:val="en-US"/>
        </w:rPr>
        <w:t>.</w:t>
      </w:r>
    </w:p>
    <w:p w14:paraId="25B69285" w14:textId="497BDA2C" w:rsidR="00B9078E" w:rsidRDefault="00AB35D5" w:rsidP="00AB35D5">
      <w:pPr>
        <w:rPr>
          <w:rFonts w:cstheme="minorHAnsi"/>
          <w:lang w:val="en-US"/>
        </w:rPr>
      </w:pPr>
      <w:proofErr w:type="gramStart"/>
      <w:r w:rsidRPr="002F16D1">
        <w:rPr>
          <w:rFonts w:cstheme="minorHAnsi"/>
          <w:lang w:val="en-US"/>
        </w:rPr>
        <w:t>Generally speaking, the</w:t>
      </w:r>
      <w:proofErr w:type="gramEnd"/>
      <w:r w:rsidRPr="002F16D1">
        <w:rPr>
          <w:rFonts w:cstheme="minorHAnsi"/>
          <w:lang w:val="en-US"/>
        </w:rPr>
        <w:t xml:space="preserve"> more you earn the more tax you will pay. As tax rates are banded, earning additional income can</w:t>
      </w:r>
      <w:r w:rsidRPr="00AB35D5">
        <w:rPr>
          <w:rFonts w:cstheme="minorHAnsi"/>
          <w:lang w:val="en-US"/>
        </w:rPr>
        <w:t xml:space="preserve"> </w:t>
      </w:r>
      <w:r w:rsidRPr="002F16D1">
        <w:rPr>
          <w:rFonts w:cstheme="minorHAnsi"/>
          <w:lang w:val="en-US"/>
        </w:rPr>
        <w:t xml:space="preserve">sometimes push you into a higher tax bracket. </w:t>
      </w:r>
      <w:r w:rsidRPr="0065086A">
        <w:rPr>
          <w:rFonts w:cstheme="minorHAnsi"/>
          <w:lang w:val="en-US"/>
        </w:rPr>
        <w:t>This means your tax obligations might change.</w:t>
      </w:r>
      <w:r w:rsidR="00B9078E">
        <w:rPr>
          <w:rFonts w:cstheme="minorHAnsi"/>
          <w:lang w:val="en-US"/>
        </w:rPr>
        <w:t xml:space="preserve"> </w:t>
      </w:r>
    </w:p>
    <w:p w14:paraId="77D55746" w14:textId="6044FCC1" w:rsidR="00C3563B" w:rsidRDefault="00B9078E" w:rsidP="00C3563B">
      <w:pPr>
        <w:rPr>
          <w:lang w:val="en-US"/>
        </w:rPr>
      </w:pPr>
      <w:r w:rsidRPr="002F16D1">
        <w:rPr>
          <w:rFonts w:cstheme="minorHAnsi"/>
          <w:lang w:val="en-US"/>
        </w:rPr>
        <w:t>Inland Revenue will offer you clear guidance and can answer any tax questions you might have. You can also seek some advice from a financial advisor or accountant if you would like an independent opinion</w:t>
      </w:r>
      <w:r w:rsidR="00FB030C">
        <w:rPr>
          <w:rFonts w:cstheme="minorHAnsi"/>
          <w:lang w:val="en-US"/>
        </w:rPr>
        <w:t xml:space="preserve"> (</w:t>
      </w:r>
      <w:r w:rsidR="00FB030C" w:rsidRPr="00FB030C">
        <w:rPr>
          <w:rFonts w:cstheme="minorHAnsi"/>
          <w:i/>
          <w:iCs/>
          <w:lang w:val="en-US"/>
        </w:rPr>
        <w:t>See Appendix 1</w:t>
      </w:r>
      <w:r w:rsidR="00FB030C">
        <w:rPr>
          <w:rFonts w:cstheme="minorHAnsi"/>
          <w:lang w:val="en-US"/>
        </w:rPr>
        <w:t>).</w:t>
      </w:r>
      <w:r w:rsidR="00C3563B" w:rsidRPr="00C3563B">
        <w:rPr>
          <w:lang w:val="en-US"/>
        </w:rPr>
        <w:t xml:space="preserve"> </w:t>
      </w:r>
    </w:p>
    <w:p w14:paraId="5059E9B6" w14:textId="77777777" w:rsidR="00C3563B" w:rsidRDefault="00C3563B" w:rsidP="00C3563B">
      <w:pPr>
        <w:rPr>
          <w:lang w:val="en-US"/>
        </w:rPr>
      </w:pPr>
    </w:p>
    <w:p w14:paraId="6F625752" w14:textId="2A426643" w:rsidR="00C3563B" w:rsidRDefault="00C3563B" w:rsidP="00C3563B">
      <w:pPr>
        <w:pStyle w:val="Heading3"/>
        <w:rPr>
          <w:lang w:val="en-US"/>
        </w:rPr>
      </w:pPr>
      <w:bookmarkStart w:id="38" w:name="_Toc139532594"/>
      <w:bookmarkStart w:id="39" w:name="_Toc139533065"/>
      <w:bookmarkStart w:id="40" w:name="_Toc139533125"/>
      <w:r w:rsidRPr="00CC6483">
        <w:rPr>
          <w:lang w:val="en-US"/>
        </w:rPr>
        <w:t>Benefits from Inland Revenue or MSD</w:t>
      </w:r>
      <w:bookmarkEnd w:id="38"/>
      <w:bookmarkEnd w:id="39"/>
      <w:bookmarkEnd w:id="40"/>
    </w:p>
    <w:p w14:paraId="64AFCAC8" w14:textId="77777777" w:rsidR="00F13E02" w:rsidRDefault="00C3563B" w:rsidP="00C3563B">
      <w:pPr>
        <w:rPr>
          <w:rFonts w:cstheme="minorHAnsi"/>
          <w:lang w:val="en-US"/>
        </w:rPr>
      </w:pPr>
      <w:r w:rsidRPr="00CC6483">
        <w:rPr>
          <w:rFonts w:cstheme="minorHAnsi"/>
          <w:lang w:val="en-US"/>
        </w:rPr>
        <w:t>If you receive payments from Inland Revenue or the Ministry of Social Development (MSD), please contact them to explain you have received a remediation payment. They will be able to provide you with further information on how remediation payments are treated with respect to any MSD payment/payments you receive.</w:t>
      </w:r>
    </w:p>
    <w:p w14:paraId="3F9EA71E" w14:textId="2F5B82A5" w:rsidR="00C3563B" w:rsidRDefault="00B52163" w:rsidP="00C3563B">
      <w:pPr>
        <w:rPr>
          <w:rFonts w:cstheme="minorHAnsi"/>
          <w:lang w:val="en-US"/>
        </w:rPr>
      </w:pPr>
      <w:r>
        <w:rPr>
          <w:rFonts w:cstheme="minorHAnsi"/>
          <w:lang w:val="en-US"/>
        </w:rPr>
        <w:t xml:space="preserve"> </w:t>
      </w:r>
      <w:r w:rsidR="00E04875">
        <w:rPr>
          <w:rFonts w:cstheme="minorHAnsi"/>
          <w:lang w:val="en-US"/>
        </w:rPr>
        <w:t>We have told MSD and IRD that the date of the payments and they are prepared to receive calls</w:t>
      </w:r>
      <w:r>
        <w:rPr>
          <w:rFonts w:cstheme="minorHAnsi"/>
          <w:lang w:val="en-US"/>
        </w:rPr>
        <w:t>.</w:t>
      </w:r>
    </w:p>
    <w:p w14:paraId="5D94A447" w14:textId="26CCEDFD" w:rsidR="00156738" w:rsidRDefault="00156738" w:rsidP="00156738">
      <w:pPr>
        <w:jc w:val="center"/>
        <w:rPr>
          <w:rFonts w:cstheme="minorHAnsi"/>
          <w:lang w:val="en-US"/>
        </w:rPr>
      </w:pPr>
      <w:r w:rsidRPr="00156738">
        <w:rPr>
          <w:noProof/>
        </w:rPr>
        <w:drawing>
          <wp:inline distT="0" distB="0" distL="0" distR="0" wp14:anchorId="0AC31638" wp14:editId="451F4634">
            <wp:extent cx="2248452" cy="1157429"/>
            <wp:effectExtent l="0" t="0" r="0" b="5080"/>
            <wp:docPr id="127711277" name="Picture 1" descr="A picture containing text, screenshot, font,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11277" name="Picture 1" descr="A picture containing text, screenshot, font, electric blue&#10;&#10;Description automatically generated"/>
                    <pic:cNvPicPr/>
                  </pic:nvPicPr>
                  <pic:blipFill>
                    <a:blip r:embed="rId13"/>
                    <a:stretch>
                      <a:fillRect/>
                    </a:stretch>
                  </pic:blipFill>
                  <pic:spPr>
                    <a:xfrm>
                      <a:off x="0" y="0"/>
                      <a:ext cx="2263632" cy="1165243"/>
                    </a:xfrm>
                    <a:prstGeom prst="rect">
                      <a:avLst/>
                    </a:prstGeom>
                  </pic:spPr>
                </pic:pic>
              </a:graphicData>
            </a:graphic>
          </wp:inline>
        </w:drawing>
      </w:r>
    </w:p>
    <w:p w14:paraId="1D6355AF" w14:textId="20DA82BE" w:rsidR="008F07EF" w:rsidRPr="002F16D1" w:rsidRDefault="008F07EF" w:rsidP="008F07EF">
      <w:pPr>
        <w:pStyle w:val="Heading1"/>
      </w:pPr>
      <w:bookmarkStart w:id="41" w:name="_Toc139532595"/>
      <w:bookmarkStart w:id="42" w:name="_Toc139533066"/>
      <w:bookmarkStart w:id="43" w:name="_Toc139533126"/>
      <w:bookmarkStart w:id="44" w:name="_Toc133499767"/>
      <w:r w:rsidRPr="002F16D1">
        <w:lastRenderedPageBreak/>
        <w:t xml:space="preserve">Rectification – getting our compliance </w:t>
      </w:r>
      <w:proofErr w:type="gramStart"/>
      <w:r w:rsidRPr="002F16D1">
        <w:t>right</w:t>
      </w:r>
      <w:bookmarkEnd w:id="41"/>
      <w:bookmarkEnd w:id="42"/>
      <w:bookmarkEnd w:id="43"/>
      <w:proofErr w:type="gramEnd"/>
    </w:p>
    <w:p w14:paraId="06DAD6F8" w14:textId="77777777" w:rsidR="008F07EF" w:rsidRPr="002F16D1" w:rsidRDefault="008F07EF" w:rsidP="008F07EF">
      <w:pPr>
        <w:spacing w:after="0"/>
        <w:rPr>
          <w:rFonts w:cstheme="minorHAnsi"/>
        </w:rPr>
      </w:pPr>
    </w:p>
    <w:p w14:paraId="1475AB02" w14:textId="77777777" w:rsidR="008F07EF" w:rsidRPr="007523BE" w:rsidRDefault="008F07EF" w:rsidP="008F07EF">
      <w:pPr>
        <w:spacing w:after="0"/>
        <w:rPr>
          <w:rFonts w:cstheme="minorHAnsi"/>
        </w:rPr>
      </w:pPr>
      <w:r w:rsidRPr="007523BE">
        <w:rPr>
          <w:rFonts w:cstheme="minorHAnsi"/>
        </w:rPr>
        <w:t>Leave entitlements include:</w:t>
      </w:r>
    </w:p>
    <w:p w14:paraId="012E2713" w14:textId="4DD6BD24" w:rsidR="008F07EF" w:rsidRPr="007523BE" w:rsidRDefault="008F07EF" w:rsidP="008F07EF">
      <w:pPr>
        <w:pStyle w:val="Default"/>
        <w:numPr>
          <w:ilvl w:val="0"/>
          <w:numId w:val="6"/>
        </w:numPr>
        <w:ind w:left="442"/>
        <w:rPr>
          <w:rFonts w:asciiTheme="minorHAnsi" w:hAnsiTheme="minorHAnsi" w:cstheme="minorHAnsi"/>
          <w:sz w:val="22"/>
          <w:szCs w:val="22"/>
        </w:rPr>
      </w:pPr>
      <w:r w:rsidRPr="007523BE">
        <w:rPr>
          <w:rFonts w:cstheme="minorHAnsi"/>
          <w:sz w:val="22"/>
          <w:szCs w:val="22"/>
        </w:rPr>
        <w:t xml:space="preserve">Annual </w:t>
      </w:r>
      <w:r w:rsidR="00F13E02">
        <w:rPr>
          <w:rFonts w:cstheme="minorHAnsi"/>
          <w:sz w:val="22"/>
          <w:szCs w:val="22"/>
        </w:rPr>
        <w:t>L</w:t>
      </w:r>
      <w:r w:rsidRPr="007523BE">
        <w:rPr>
          <w:rFonts w:cstheme="minorHAnsi"/>
          <w:sz w:val="22"/>
          <w:szCs w:val="22"/>
        </w:rPr>
        <w:t>eave</w:t>
      </w:r>
    </w:p>
    <w:p w14:paraId="629DB1FB" w14:textId="51B4A232" w:rsidR="008F07EF" w:rsidRPr="007523BE" w:rsidRDefault="008F07EF" w:rsidP="008F07EF">
      <w:pPr>
        <w:pStyle w:val="Default"/>
        <w:numPr>
          <w:ilvl w:val="0"/>
          <w:numId w:val="6"/>
        </w:numPr>
        <w:ind w:left="442"/>
        <w:rPr>
          <w:rFonts w:asciiTheme="minorHAnsi" w:hAnsiTheme="minorHAnsi" w:cstheme="minorHAnsi"/>
          <w:sz w:val="22"/>
          <w:szCs w:val="22"/>
        </w:rPr>
      </w:pPr>
      <w:r w:rsidRPr="007523BE">
        <w:rPr>
          <w:rFonts w:cstheme="minorHAnsi"/>
          <w:sz w:val="22"/>
          <w:szCs w:val="22"/>
        </w:rPr>
        <w:t>Bereavement</w:t>
      </w:r>
      <w:r>
        <w:rPr>
          <w:rFonts w:cstheme="minorHAnsi"/>
          <w:sz w:val="22"/>
          <w:szCs w:val="22"/>
        </w:rPr>
        <w:t xml:space="preserve"> </w:t>
      </w:r>
      <w:r w:rsidR="00F13E02">
        <w:rPr>
          <w:rFonts w:cstheme="minorHAnsi"/>
          <w:sz w:val="22"/>
          <w:szCs w:val="22"/>
        </w:rPr>
        <w:t>L</w:t>
      </w:r>
      <w:r w:rsidRPr="007523BE">
        <w:rPr>
          <w:rFonts w:cstheme="minorHAnsi"/>
          <w:sz w:val="22"/>
          <w:szCs w:val="22"/>
        </w:rPr>
        <w:t>eave</w:t>
      </w:r>
    </w:p>
    <w:p w14:paraId="56C1DF39" w14:textId="0DD74EA8" w:rsidR="008F07EF" w:rsidRPr="007523BE" w:rsidRDefault="008F07EF" w:rsidP="008F07EF">
      <w:pPr>
        <w:pStyle w:val="Default"/>
        <w:numPr>
          <w:ilvl w:val="0"/>
          <w:numId w:val="6"/>
        </w:numPr>
        <w:ind w:left="442"/>
        <w:rPr>
          <w:rFonts w:asciiTheme="minorHAnsi" w:hAnsiTheme="minorHAnsi" w:cstheme="minorHAnsi"/>
          <w:sz w:val="22"/>
          <w:szCs w:val="22"/>
        </w:rPr>
      </w:pPr>
      <w:r w:rsidRPr="007523BE">
        <w:rPr>
          <w:rFonts w:cstheme="minorHAnsi"/>
          <w:sz w:val="22"/>
          <w:szCs w:val="22"/>
        </w:rPr>
        <w:t xml:space="preserve">Alternative Leave (for </w:t>
      </w:r>
      <w:r w:rsidR="00F13E02">
        <w:rPr>
          <w:rFonts w:cstheme="minorHAnsi"/>
          <w:sz w:val="22"/>
          <w:szCs w:val="22"/>
        </w:rPr>
        <w:t>P</w:t>
      </w:r>
      <w:r w:rsidRPr="007523BE">
        <w:rPr>
          <w:rFonts w:cstheme="minorHAnsi"/>
          <w:sz w:val="22"/>
          <w:szCs w:val="22"/>
        </w:rPr>
        <w:t xml:space="preserve">ublic </w:t>
      </w:r>
      <w:r w:rsidR="00F13E02">
        <w:rPr>
          <w:rFonts w:cstheme="minorHAnsi"/>
          <w:sz w:val="22"/>
          <w:szCs w:val="22"/>
        </w:rPr>
        <w:t>H</w:t>
      </w:r>
      <w:r w:rsidRPr="007523BE">
        <w:rPr>
          <w:rFonts w:cstheme="minorHAnsi"/>
          <w:sz w:val="22"/>
          <w:szCs w:val="22"/>
        </w:rPr>
        <w:t>olidays)</w:t>
      </w:r>
    </w:p>
    <w:p w14:paraId="669D685E" w14:textId="6A606876" w:rsidR="008F07EF" w:rsidRPr="007523BE" w:rsidRDefault="008F07EF" w:rsidP="008F07EF">
      <w:pPr>
        <w:pStyle w:val="Default"/>
        <w:numPr>
          <w:ilvl w:val="0"/>
          <w:numId w:val="6"/>
        </w:numPr>
        <w:ind w:left="442"/>
        <w:rPr>
          <w:rFonts w:asciiTheme="minorHAnsi" w:hAnsiTheme="minorHAnsi" w:cstheme="minorHAnsi"/>
          <w:sz w:val="22"/>
          <w:szCs w:val="22"/>
        </w:rPr>
      </w:pPr>
      <w:r w:rsidRPr="007523BE">
        <w:rPr>
          <w:rFonts w:cstheme="minorHAnsi"/>
          <w:sz w:val="22"/>
          <w:szCs w:val="22"/>
        </w:rPr>
        <w:t xml:space="preserve">Sick </w:t>
      </w:r>
      <w:r w:rsidR="00F13E02">
        <w:rPr>
          <w:rFonts w:cstheme="minorHAnsi"/>
          <w:sz w:val="22"/>
          <w:szCs w:val="22"/>
        </w:rPr>
        <w:t>L</w:t>
      </w:r>
      <w:r w:rsidRPr="007523BE">
        <w:rPr>
          <w:rFonts w:cstheme="minorHAnsi"/>
          <w:sz w:val="22"/>
          <w:szCs w:val="22"/>
        </w:rPr>
        <w:t>eave</w:t>
      </w:r>
    </w:p>
    <w:p w14:paraId="3FB9D61C" w14:textId="77777777" w:rsidR="008F07EF" w:rsidRPr="007523BE" w:rsidRDefault="008F07EF" w:rsidP="008F07EF">
      <w:pPr>
        <w:pStyle w:val="Default"/>
        <w:numPr>
          <w:ilvl w:val="0"/>
          <w:numId w:val="6"/>
        </w:numPr>
        <w:ind w:left="442"/>
        <w:rPr>
          <w:rFonts w:asciiTheme="minorHAnsi" w:hAnsiTheme="minorHAnsi" w:cstheme="minorHAnsi"/>
          <w:sz w:val="22"/>
          <w:szCs w:val="22"/>
        </w:rPr>
      </w:pPr>
      <w:r w:rsidRPr="007523BE">
        <w:rPr>
          <w:rFonts w:cstheme="minorHAnsi"/>
          <w:sz w:val="22"/>
          <w:szCs w:val="22"/>
        </w:rPr>
        <w:t>Family Violence Leave.</w:t>
      </w:r>
    </w:p>
    <w:p w14:paraId="5757C298" w14:textId="77777777" w:rsidR="008F07EF" w:rsidRPr="007523BE" w:rsidRDefault="008F07EF" w:rsidP="008F07EF">
      <w:pPr>
        <w:pStyle w:val="Default"/>
        <w:ind w:left="442"/>
        <w:rPr>
          <w:rFonts w:asciiTheme="minorHAnsi" w:hAnsiTheme="minorHAnsi" w:cstheme="minorHAnsi"/>
          <w:sz w:val="22"/>
          <w:szCs w:val="22"/>
        </w:rPr>
      </w:pPr>
    </w:p>
    <w:p w14:paraId="5CD11390" w14:textId="0F5A377D" w:rsidR="008F07EF" w:rsidRPr="00CC6483" w:rsidRDefault="008F07EF" w:rsidP="008F07EF">
      <w:pPr>
        <w:spacing w:after="0"/>
        <w:rPr>
          <w:rFonts w:cstheme="minorHAnsi"/>
        </w:rPr>
      </w:pPr>
      <w:r w:rsidRPr="00CC6483">
        <w:rPr>
          <w:rFonts w:cstheme="minorHAnsi"/>
        </w:rPr>
        <w:t>The Holidays Act uses seven key terms that are central to calculating payment:</w:t>
      </w:r>
    </w:p>
    <w:p w14:paraId="5BE86D0D" w14:textId="77777777" w:rsidR="008F07EF" w:rsidRPr="00CC6483" w:rsidRDefault="008F07EF" w:rsidP="008F07EF">
      <w:pPr>
        <w:spacing w:after="0"/>
        <w:rPr>
          <w:rFonts w:cstheme="minorHAnsi"/>
        </w:rPr>
      </w:pPr>
    </w:p>
    <w:p w14:paraId="7EAC8195" w14:textId="77777777" w:rsidR="008F07EF" w:rsidRPr="00CC6483" w:rsidRDefault="008F07EF" w:rsidP="008F07EF">
      <w:pPr>
        <w:spacing w:after="0"/>
        <w:rPr>
          <w:rFonts w:cstheme="minorHAnsi"/>
          <w:b/>
          <w:bCs/>
        </w:rPr>
      </w:pPr>
      <w:r w:rsidRPr="00CC6483">
        <w:rPr>
          <w:rFonts w:cstheme="minorHAnsi"/>
          <w:b/>
          <w:bCs/>
        </w:rPr>
        <w:t xml:space="preserve">Annual leave </w:t>
      </w:r>
    </w:p>
    <w:p w14:paraId="3AF4269E" w14:textId="42A9BFE4" w:rsidR="008F07EF" w:rsidRPr="00CC6483" w:rsidRDefault="008F07EF" w:rsidP="008F07EF">
      <w:pPr>
        <w:pStyle w:val="Default"/>
        <w:numPr>
          <w:ilvl w:val="0"/>
          <w:numId w:val="6"/>
        </w:numPr>
        <w:ind w:left="442"/>
        <w:rPr>
          <w:rFonts w:asciiTheme="minorHAnsi" w:hAnsiTheme="minorHAnsi" w:cstheme="minorHAnsi"/>
          <w:sz w:val="22"/>
          <w:szCs w:val="22"/>
        </w:rPr>
      </w:pPr>
      <w:r w:rsidRPr="00CC6483">
        <w:rPr>
          <w:rFonts w:asciiTheme="minorHAnsi" w:hAnsiTheme="minorHAnsi" w:cstheme="minorHAnsi"/>
          <w:sz w:val="22"/>
          <w:szCs w:val="22"/>
        </w:rPr>
        <w:t xml:space="preserve">Ordinary </w:t>
      </w:r>
      <w:r w:rsidR="00F13E02">
        <w:rPr>
          <w:rFonts w:asciiTheme="minorHAnsi" w:hAnsiTheme="minorHAnsi" w:cstheme="minorHAnsi"/>
          <w:sz w:val="22"/>
          <w:szCs w:val="22"/>
        </w:rPr>
        <w:t>W</w:t>
      </w:r>
      <w:r w:rsidRPr="00CC6483">
        <w:rPr>
          <w:rFonts w:asciiTheme="minorHAnsi" w:hAnsiTheme="minorHAnsi" w:cstheme="minorHAnsi"/>
          <w:sz w:val="22"/>
          <w:szCs w:val="22"/>
        </w:rPr>
        <w:t xml:space="preserve">eekly </w:t>
      </w:r>
      <w:r w:rsidR="00F13E02">
        <w:rPr>
          <w:rFonts w:asciiTheme="minorHAnsi" w:hAnsiTheme="minorHAnsi" w:cstheme="minorHAnsi"/>
          <w:sz w:val="22"/>
          <w:szCs w:val="22"/>
        </w:rPr>
        <w:t>P</w:t>
      </w:r>
      <w:r w:rsidRPr="00CC6483">
        <w:rPr>
          <w:rFonts w:asciiTheme="minorHAnsi" w:hAnsiTheme="minorHAnsi" w:cstheme="minorHAnsi"/>
          <w:sz w:val="22"/>
          <w:szCs w:val="22"/>
        </w:rPr>
        <w:t xml:space="preserve">ay (OWP) </w:t>
      </w:r>
    </w:p>
    <w:p w14:paraId="437A4E0B" w14:textId="1D5F7C5A" w:rsidR="008F07EF" w:rsidRPr="00CC6483" w:rsidRDefault="008F07EF" w:rsidP="008F07EF">
      <w:pPr>
        <w:pStyle w:val="Default"/>
        <w:numPr>
          <w:ilvl w:val="0"/>
          <w:numId w:val="6"/>
        </w:numPr>
        <w:ind w:left="442"/>
        <w:rPr>
          <w:rFonts w:asciiTheme="minorHAnsi" w:hAnsiTheme="minorHAnsi" w:cstheme="minorHAnsi"/>
          <w:sz w:val="22"/>
          <w:szCs w:val="22"/>
        </w:rPr>
      </w:pPr>
      <w:r w:rsidRPr="00CC6483">
        <w:rPr>
          <w:rFonts w:asciiTheme="minorHAnsi" w:hAnsiTheme="minorHAnsi" w:cstheme="minorHAnsi"/>
          <w:sz w:val="22"/>
          <w:szCs w:val="22"/>
        </w:rPr>
        <w:t xml:space="preserve">Average </w:t>
      </w:r>
      <w:r w:rsidR="00F13E02">
        <w:rPr>
          <w:rFonts w:asciiTheme="minorHAnsi" w:hAnsiTheme="minorHAnsi" w:cstheme="minorHAnsi"/>
          <w:sz w:val="22"/>
          <w:szCs w:val="22"/>
        </w:rPr>
        <w:t>W</w:t>
      </w:r>
      <w:r w:rsidRPr="00CC6483">
        <w:rPr>
          <w:rFonts w:asciiTheme="minorHAnsi" w:hAnsiTheme="minorHAnsi" w:cstheme="minorHAnsi"/>
          <w:sz w:val="22"/>
          <w:szCs w:val="22"/>
        </w:rPr>
        <w:t>eekly Earnings (AWE)</w:t>
      </w:r>
    </w:p>
    <w:p w14:paraId="4610E33F" w14:textId="4D9D548A" w:rsidR="008F07EF" w:rsidRPr="00CC6483" w:rsidRDefault="008F07EF" w:rsidP="008F07EF">
      <w:pPr>
        <w:pStyle w:val="Default"/>
        <w:numPr>
          <w:ilvl w:val="0"/>
          <w:numId w:val="6"/>
        </w:numPr>
        <w:ind w:left="442"/>
        <w:rPr>
          <w:rFonts w:asciiTheme="minorHAnsi" w:hAnsiTheme="minorHAnsi" w:cstheme="minorHAnsi"/>
          <w:sz w:val="22"/>
          <w:szCs w:val="22"/>
        </w:rPr>
      </w:pPr>
      <w:r w:rsidRPr="00CC6483">
        <w:rPr>
          <w:rFonts w:asciiTheme="minorHAnsi" w:hAnsiTheme="minorHAnsi" w:cstheme="minorHAnsi"/>
          <w:sz w:val="22"/>
          <w:szCs w:val="22"/>
        </w:rPr>
        <w:t xml:space="preserve">Last 4 weeks </w:t>
      </w:r>
      <w:r w:rsidR="00D82E11" w:rsidRPr="00D42CDA">
        <w:rPr>
          <w:rFonts w:asciiTheme="minorHAnsi" w:hAnsiTheme="minorHAnsi" w:cstheme="minorHAnsi"/>
          <w:sz w:val="22"/>
          <w:szCs w:val="22"/>
        </w:rPr>
        <w:t>average</w:t>
      </w:r>
      <w:r w:rsidR="00D82E11">
        <w:rPr>
          <w:rFonts w:asciiTheme="minorHAnsi" w:hAnsiTheme="minorHAnsi" w:cstheme="minorHAnsi"/>
          <w:sz w:val="22"/>
          <w:szCs w:val="22"/>
        </w:rPr>
        <w:t xml:space="preserve"> </w:t>
      </w:r>
      <w:r w:rsidRPr="00CC6483">
        <w:rPr>
          <w:rFonts w:asciiTheme="minorHAnsi" w:hAnsiTheme="minorHAnsi" w:cstheme="minorHAnsi"/>
          <w:sz w:val="22"/>
          <w:szCs w:val="22"/>
        </w:rPr>
        <w:t>pay (OWP2).</w:t>
      </w:r>
    </w:p>
    <w:p w14:paraId="10EACD45" w14:textId="77777777" w:rsidR="008F07EF" w:rsidRPr="00CC6483" w:rsidRDefault="008F07EF" w:rsidP="008F07EF">
      <w:pPr>
        <w:pStyle w:val="Default"/>
        <w:ind w:left="442"/>
        <w:rPr>
          <w:rFonts w:asciiTheme="minorHAnsi" w:hAnsiTheme="minorHAnsi" w:cstheme="minorHAnsi"/>
          <w:sz w:val="22"/>
          <w:szCs w:val="22"/>
        </w:rPr>
      </w:pPr>
    </w:p>
    <w:p w14:paraId="1AD17A54" w14:textId="77777777" w:rsidR="008F07EF" w:rsidRPr="00CC6483" w:rsidRDefault="008F07EF" w:rsidP="008F07EF">
      <w:pPr>
        <w:pStyle w:val="Default"/>
        <w:ind w:left="442"/>
        <w:rPr>
          <w:rFonts w:asciiTheme="minorHAnsi" w:hAnsiTheme="minorHAnsi" w:cstheme="minorHAnsi"/>
          <w:sz w:val="22"/>
          <w:szCs w:val="22"/>
        </w:rPr>
      </w:pPr>
    </w:p>
    <w:p w14:paraId="714EAD13" w14:textId="77777777" w:rsidR="008F07EF" w:rsidRPr="00CC6483" w:rsidRDefault="008F07EF" w:rsidP="008F07EF">
      <w:pPr>
        <w:pStyle w:val="Default"/>
        <w:rPr>
          <w:rFonts w:asciiTheme="minorHAnsi" w:hAnsiTheme="minorHAnsi" w:cstheme="minorHAnsi"/>
          <w:sz w:val="22"/>
          <w:szCs w:val="22"/>
        </w:rPr>
      </w:pPr>
      <w:r w:rsidRPr="00CC6483">
        <w:rPr>
          <w:rFonts w:asciiTheme="minorHAnsi" w:hAnsiTheme="minorHAnsi" w:cstheme="minorHAnsi"/>
          <w:b/>
          <w:bCs/>
          <w:sz w:val="22"/>
          <w:szCs w:val="22"/>
        </w:rPr>
        <w:t>Sick, Bereavement, Alternative Days, Family Violence leave</w:t>
      </w:r>
    </w:p>
    <w:p w14:paraId="72529375" w14:textId="77777777" w:rsidR="008F07EF" w:rsidRPr="00CC6483" w:rsidRDefault="008F07EF" w:rsidP="008F07EF">
      <w:pPr>
        <w:pStyle w:val="Default"/>
        <w:rPr>
          <w:rFonts w:asciiTheme="minorHAnsi" w:hAnsiTheme="minorHAnsi" w:cstheme="minorHAnsi"/>
          <w:sz w:val="22"/>
          <w:szCs w:val="22"/>
        </w:rPr>
      </w:pPr>
      <w:r w:rsidRPr="00CC6483">
        <w:rPr>
          <w:rFonts w:asciiTheme="minorHAnsi" w:hAnsiTheme="minorHAnsi" w:cstheme="minorHAnsi"/>
          <w:sz w:val="22"/>
          <w:szCs w:val="22"/>
        </w:rPr>
        <w:t>This is calculated by considering:</w:t>
      </w:r>
    </w:p>
    <w:p w14:paraId="64EFDC86" w14:textId="41B25407" w:rsidR="008F07EF" w:rsidRPr="00CC6483" w:rsidRDefault="008F07EF" w:rsidP="008F07EF">
      <w:pPr>
        <w:pStyle w:val="Default"/>
        <w:numPr>
          <w:ilvl w:val="0"/>
          <w:numId w:val="6"/>
        </w:numPr>
        <w:ind w:left="442"/>
        <w:rPr>
          <w:rFonts w:asciiTheme="minorHAnsi" w:hAnsiTheme="minorHAnsi" w:cstheme="minorHAnsi"/>
          <w:sz w:val="22"/>
          <w:szCs w:val="22"/>
        </w:rPr>
      </w:pPr>
      <w:r w:rsidRPr="00CC6483">
        <w:rPr>
          <w:rFonts w:asciiTheme="minorHAnsi" w:hAnsiTheme="minorHAnsi" w:cstheme="minorHAnsi"/>
          <w:sz w:val="22"/>
          <w:szCs w:val="22"/>
        </w:rPr>
        <w:t xml:space="preserve">Relevant </w:t>
      </w:r>
      <w:r w:rsidR="00F13E02">
        <w:rPr>
          <w:rFonts w:asciiTheme="minorHAnsi" w:hAnsiTheme="minorHAnsi" w:cstheme="minorHAnsi"/>
          <w:sz w:val="22"/>
          <w:szCs w:val="22"/>
        </w:rPr>
        <w:t>D</w:t>
      </w:r>
      <w:r w:rsidRPr="00CC6483">
        <w:rPr>
          <w:rFonts w:asciiTheme="minorHAnsi" w:hAnsiTheme="minorHAnsi" w:cstheme="minorHAnsi"/>
          <w:sz w:val="22"/>
          <w:szCs w:val="22"/>
        </w:rPr>
        <w:t xml:space="preserve">aily </w:t>
      </w:r>
      <w:r w:rsidR="00F13E02">
        <w:rPr>
          <w:rFonts w:asciiTheme="minorHAnsi" w:hAnsiTheme="minorHAnsi" w:cstheme="minorHAnsi"/>
          <w:sz w:val="22"/>
          <w:szCs w:val="22"/>
        </w:rPr>
        <w:t>P</w:t>
      </w:r>
      <w:r w:rsidRPr="00CC6483">
        <w:rPr>
          <w:rFonts w:asciiTheme="minorHAnsi" w:hAnsiTheme="minorHAnsi" w:cstheme="minorHAnsi"/>
          <w:sz w:val="22"/>
          <w:szCs w:val="22"/>
        </w:rPr>
        <w:t>ay (RDP)</w:t>
      </w:r>
    </w:p>
    <w:p w14:paraId="60EBE59B" w14:textId="2E99CF8B" w:rsidR="008F07EF" w:rsidRPr="00CC6483" w:rsidRDefault="008F07EF" w:rsidP="008F07EF">
      <w:pPr>
        <w:pStyle w:val="Default"/>
        <w:numPr>
          <w:ilvl w:val="0"/>
          <w:numId w:val="6"/>
        </w:numPr>
        <w:ind w:left="442"/>
        <w:rPr>
          <w:rFonts w:asciiTheme="minorHAnsi" w:hAnsiTheme="minorHAnsi" w:cstheme="minorHAnsi"/>
          <w:sz w:val="22"/>
          <w:szCs w:val="22"/>
        </w:rPr>
      </w:pPr>
      <w:r w:rsidRPr="00CC6483">
        <w:rPr>
          <w:rFonts w:asciiTheme="minorHAnsi" w:hAnsiTheme="minorHAnsi" w:cstheme="minorHAnsi"/>
          <w:sz w:val="22"/>
          <w:szCs w:val="22"/>
        </w:rPr>
        <w:t xml:space="preserve">Average </w:t>
      </w:r>
      <w:r w:rsidR="00F13E02">
        <w:rPr>
          <w:rFonts w:asciiTheme="minorHAnsi" w:hAnsiTheme="minorHAnsi" w:cstheme="minorHAnsi"/>
          <w:sz w:val="22"/>
          <w:szCs w:val="22"/>
        </w:rPr>
        <w:t>D</w:t>
      </w:r>
      <w:r w:rsidRPr="00CC6483">
        <w:rPr>
          <w:rFonts w:asciiTheme="minorHAnsi" w:hAnsiTheme="minorHAnsi" w:cstheme="minorHAnsi"/>
          <w:sz w:val="22"/>
          <w:szCs w:val="22"/>
        </w:rPr>
        <w:t xml:space="preserve">aily </w:t>
      </w:r>
      <w:r w:rsidR="00F13E02">
        <w:rPr>
          <w:rFonts w:asciiTheme="minorHAnsi" w:hAnsiTheme="minorHAnsi" w:cstheme="minorHAnsi"/>
          <w:sz w:val="22"/>
          <w:szCs w:val="22"/>
        </w:rPr>
        <w:t>P</w:t>
      </w:r>
      <w:r w:rsidRPr="00CC6483">
        <w:rPr>
          <w:rFonts w:asciiTheme="minorHAnsi" w:hAnsiTheme="minorHAnsi" w:cstheme="minorHAnsi"/>
          <w:sz w:val="22"/>
          <w:szCs w:val="22"/>
        </w:rPr>
        <w:t>ay (ADP)</w:t>
      </w:r>
    </w:p>
    <w:p w14:paraId="54D45ED9" w14:textId="2E586A8A" w:rsidR="008F07EF" w:rsidRPr="00CC6483" w:rsidRDefault="008F07EF" w:rsidP="008F07EF">
      <w:pPr>
        <w:pStyle w:val="Default"/>
        <w:numPr>
          <w:ilvl w:val="0"/>
          <w:numId w:val="6"/>
        </w:numPr>
        <w:ind w:left="442"/>
        <w:rPr>
          <w:rFonts w:asciiTheme="minorHAnsi" w:hAnsiTheme="minorHAnsi" w:cstheme="minorHAnsi"/>
          <w:sz w:val="22"/>
          <w:szCs w:val="22"/>
        </w:rPr>
      </w:pPr>
      <w:r w:rsidRPr="00CC6483">
        <w:rPr>
          <w:rFonts w:asciiTheme="minorHAnsi" w:hAnsiTheme="minorHAnsi" w:cstheme="minorHAnsi"/>
          <w:sz w:val="22"/>
          <w:szCs w:val="22"/>
        </w:rPr>
        <w:t xml:space="preserve">Otherwise </w:t>
      </w:r>
      <w:r w:rsidR="00F13E02">
        <w:rPr>
          <w:rFonts w:asciiTheme="minorHAnsi" w:hAnsiTheme="minorHAnsi" w:cstheme="minorHAnsi"/>
          <w:sz w:val="22"/>
          <w:szCs w:val="22"/>
        </w:rPr>
        <w:t>W</w:t>
      </w:r>
      <w:r w:rsidRPr="00CC6483">
        <w:rPr>
          <w:rFonts w:asciiTheme="minorHAnsi" w:hAnsiTheme="minorHAnsi" w:cstheme="minorHAnsi"/>
          <w:sz w:val="22"/>
          <w:szCs w:val="22"/>
        </w:rPr>
        <w:t xml:space="preserve">orking </w:t>
      </w:r>
      <w:r w:rsidR="00F13E02">
        <w:rPr>
          <w:rFonts w:asciiTheme="minorHAnsi" w:hAnsiTheme="minorHAnsi" w:cstheme="minorHAnsi"/>
          <w:sz w:val="22"/>
          <w:szCs w:val="22"/>
        </w:rPr>
        <w:t>D</w:t>
      </w:r>
      <w:r w:rsidRPr="00CC6483">
        <w:rPr>
          <w:rFonts w:asciiTheme="minorHAnsi" w:hAnsiTheme="minorHAnsi" w:cstheme="minorHAnsi"/>
          <w:sz w:val="22"/>
          <w:szCs w:val="22"/>
        </w:rPr>
        <w:t>ay (OWD)</w:t>
      </w:r>
    </w:p>
    <w:p w14:paraId="7247881D" w14:textId="77777777" w:rsidR="008F07EF" w:rsidRPr="00CC6483" w:rsidRDefault="008F07EF" w:rsidP="008F07EF">
      <w:pPr>
        <w:pStyle w:val="Default"/>
        <w:numPr>
          <w:ilvl w:val="0"/>
          <w:numId w:val="6"/>
        </w:numPr>
        <w:ind w:left="442"/>
        <w:rPr>
          <w:rFonts w:asciiTheme="minorHAnsi" w:hAnsiTheme="minorHAnsi" w:cstheme="minorHAnsi"/>
          <w:sz w:val="22"/>
          <w:szCs w:val="22"/>
        </w:rPr>
      </w:pPr>
      <w:r w:rsidRPr="00CC6483">
        <w:rPr>
          <w:rFonts w:asciiTheme="minorHAnsi" w:hAnsiTheme="minorHAnsi" w:cstheme="minorHAnsi"/>
          <w:sz w:val="22"/>
          <w:szCs w:val="22"/>
        </w:rPr>
        <w:t>Gross earnings (GE).</w:t>
      </w:r>
    </w:p>
    <w:p w14:paraId="3D3DC635" w14:textId="77777777" w:rsidR="008F07EF" w:rsidRPr="002F16D1" w:rsidRDefault="008F07EF" w:rsidP="008F07EF">
      <w:pPr>
        <w:pStyle w:val="Default"/>
        <w:rPr>
          <w:rFonts w:asciiTheme="minorHAnsi" w:hAnsiTheme="minorHAnsi" w:cstheme="minorHAnsi"/>
          <w:sz w:val="22"/>
          <w:szCs w:val="22"/>
        </w:rPr>
      </w:pPr>
    </w:p>
    <w:p w14:paraId="1B60294D" w14:textId="6C568222" w:rsidR="00A91BA4" w:rsidRDefault="008F07EF">
      <w:pPr>
        <w:rPr>
          <w:rFonts w:cstheme="minorHAnsi"/>
          <w:i/>
          <w:iCs/>
        </w:rPr>
      </w:pPr>
      <w:r w:rsidRPr="002F16D1">
        <w:rPr>
          <w:rFonts w:cstheme="minorHAnsi"/>
        </w:rPr>
        <w:t xml:space="preserve">The meaning and application of these terms is in </w:t>
      </w:r>
      <w:r w:rsidRPr="002F16D1">
        <w:rPr>
          <w:rFonts w:cstheme="minorHAnsi"/>
          <w:i/>
          <w:iCs/>
        </w:rPr>
        <w:t>Appendix 2.</w:t>
      </w:r>
    </w:p>
    <w:p w14:paraId="79CAFA86" w14:textId="77777777" w:rsidR="00F71613" w:rsidRDefault="00F71613">
      <w:pPr>
        <w:rPr>
          <w:rFonts w:cstheme="minorHAnsi"/>
          <w:i/>
          <w:iCs/>
        </w:rPr>
      </w:pPr>
    </w:p>
    <w:p w14:paraId="6FCEE63E" w14:textId="77777777" w:rsidR="00F71613" w:rsidRPr="00812D5E" w:rsidRDefault="00F71613">
      <w:pPr>
        <w:rPr>
          <w:rFonts w:ascii="Calibri Light" w:eastAsia="Times New Roman" w:hAnsi="Calibri Light" w:cs="Times New Roman"/>
          <w:color w:val="1F3763" w:themeColor="accent1" w:themeShade="7F"/>
          <w:sz w:val="24"/>
          <w:szCs w:val="24"/>
          <w:highlight w:val="yellow"/>
        </w:rPr>
      </w:pPr>
    </w:p>
    <w:p w14:paraId="4FEC5A92" w14:textId="4B09F9FC" w:rsidR="00105413" w:rsidRPr="00914EDD" w:rsidRDefault="00105413" w:rsidP="00C3563B">
      <w:pPr>
        <w:pStyle w:val="Heading1"/>
      </w:pPr>
      <w:bookmarkStart w:id="45" w:name="_Toc139532596"/>
      <w:bookmarkStart w:id="46" w:name="_Toc139533067"/>
      <w:bookmarkStart w:id="47" w:name="_Toc139533127"/>
      <w:bookmarkEnd w:id="44"/>
      <w:r w:rsidRPr="00914EDD">
        <w:lastRenderedPageBreak/>
        <w:t xml:space="preserve">Leave </w:t>
      </w:r>
      <w:proofErr w:type="gramStart"/>
      <w:r w:rsidRPr="00914EDD">
        <w:t>entitlements</w:t>
      </w:r>
      <w:bookmarkEnd w:id="45"/>
      <w:bookmarkEnd w:id="46"/>
      <w:bookmarkEnd w:id="47"/>
      <w:proofErr w:type="gramEnd"/>
    </w:p>
    <w:p w14:paraId="6D058CCF" w14:textId="72715545" w:rsidR="000E64AC" w:rsidRDefault="0039041F" w:rsidP="000E64AC">
      <w:r w:rsidRPr="002F16D1">
        <w:t xml:space="preserve">The below describes the minimum entitlements provided by the Holidays Act 2003 however many of our </w:t>
      </w:r>
      <w:r w:rsidR="00914EDD">
        <w:t xml:space="preserve">employment agreements </w:t>
      </w:r>
      <w:r w:rsidRPr="002F16D1">
        <w:t>provide enhanced entitlements</w:t>
      </w:r>
      <w:r w:rsidR="003223B9" w:rsidRPr="002F16D1">
        <w:t>.</w:t>
      </w:r>
      <w:r w:rsidR="000E7868">
        <w:t xml:space="preserve"> </w:t>
      </w:r>
    </w:p>
    <w:p w14:paraId="06E1AB5E" w14:textId="77777777" w:rsidR="008F07EF" w:rsidRPr="00D42CDA" w:rsidRDefault="008F07EF" w:rsidP="006B0D7B">
      <w:pPr>
        <w:pStyle w:val="Heading3"/>
        <w:rPr>
          <w:sz w:val="22"/>
          <w:szCs w:val="22"/>
        </w:rPr>
      </w:pPr>
    </w:p>
    <w:p w14:paraId="27B2330C" w14:textId="057F7CC1" w:rsidR="007716ED" w:rsidRPr="00D42CDA" w:rsidRDefault="00C301D2" w:rsidP="006B0D7B">
      <w:pPr>
        <w:pStyle w:val="Heading3"/>
        <w:rPr>
          <w:sz w:val="22"/>
          <w:szCs w:val="22"/>
        </w:rPr>
      </w:pPr>
      <w:bookmarkStart w:id="48" w:name="_Toc139532597"/>
      <w:bookmarkStart w:id="49" w:name="_Toc139533068"/>
      <w:bookmarkStart w:id="50" w:name="_Toc139533128"/>
      <w:r w:rsidRPr="00D42CDA">
        <w:rPr>
          <w:sz w:val="22"/>
          <w:szCs w:val="22"/>
        </w:rPr>
        <w:t>A</w:t>
      </w:r>
      <w:r w:rsidR="00F46406" w:rsidRPr="00D42CDA">
        <w:rPr>
          <w:sz w:val="22"/>
          <w:szCs w:val="22"/>
        </w:rPr>
        <w:t>nnual leave</w:t>
      </w:r>
      <w:bookmarkEnd w:id="48"/>
      <w:bookmarkEnd w:id="49"/>
      <w:bookmarkEnd w:id="50"/>
      <w:r w:rsidR="00490B66" w:rsidRPr="00D42CDA">
        <w:rPr>
          <w:sz w:val="22"/>
          <w:szCs w:val="22"/>
        </w:rPr>
        <w:t xml:space="preserve"> </w:t>
      </w:r>
    </w:p>
    <w:p w14:paraId="405FF0DA" w14:textId="3651DBE1" w:rsidR="003C2A49" w:rsidRPr="002F16D1" w:rsidRDefault="00383231" w:rsidP="006B0D7B">
      <w:pPr>
        <w:rPr>
          <w:rFonts w:cstheme="minorHAnsi"/>
        </w:rPr>
      </w:pPr>
      <w:r w:rsidRPr="00D42CDA">
        <w:rPr>
          <w:rFonts w:cstheme="minorHAnsi"/>
        </w:rPr>
        <w:t>E</w:t>
      </w:r>
      <w:r w:rsidR="003C2A49" w:rsidRPr="00D42CDA">
        <w:rPr>
          <w:rFonts w:cstheme="minorHAnsi"/>
        </w:rPr>
        <w:t xml:space="preserve">mployee balances for </w:t>
      </w:r>
      <w:r w:rsidR="003B1BE2" w:rsidRPr="00D42CDA">
        <w:rPr>
          <w:rFonts w:cstheme="minorHAnsi"/>
        </w:rPr>
        <w:t>A</w:t>
      </w:r>
      <w:r w:rsidR="003C2A49" w:rsidRPr="00D42CDA">
        <w:rPr>
          <w:rFonts w:cstheme="minorHAnsi"/>
        </w:rPr>
        <w:t xml:space="preserve">nnual </w:t>
      </w:r>
      <w:r w:rsidR="003B1BE2" w:rsidRPr="00D42CDA">
        <w:rPr>
          <w:rFonts w:cstheme="minorHAnsi"/>
        </w:rPr>
        <w:t>L</w:t>
      </w:r>
      <w:r w:rsidR="003C2A49" w:rsidRPr="00D42CDA">
        <w:rPr>
          <w:rFonts w:cstheme="minorHAnsi"/>
        </w:rPr>
        <w:t>eave will be</w:t>
      </w:r>
      <w:r w:rsidR="00694D41" w:rsidRPr="00D42CDA">
        <w:rPr>
          <w:rFonts w:cstheme="minorHAnsi"/>
        </w:rPr>
        <w:t xml:space="preserve"> </w:t>
      </w:r>
      <w:r w:rsidR="003B1BE2" w:rsidRPr="00D42CDA">
        <w:rPr>
          <w:rFonts w:cstheme="minorHAnsi"/>
        </w:rPr>
        <w:t xml:space="preserve">managed </w:t>
      </w:r>
      <w:r w:rsidR="003C2A49" w:rsidRPr="00D42CDA">
        <w:rPr>
          <w:rFonts w:cstheme="minorHAnsi"/>
        </w:rPr>
        <w:t xml:space="preserve">in </w:t>
      </w:r>
      <w:r w:rsidR="003B1BE2" w:rsidRPr="00D42CDA">
        <w:rPr>
          <w:rFonts w:cstheme="minorHAnsi"/>
        </w:rPr>
        <w:t>units of</w:t>
      </w:r>
      <w:r w:rsidR="003B1BE2">
        <w:rPr>
          <w:rFonts w:cstheme="minorHAnsi"/>
        </w:rPr>
        <w:t xml:space="preserve"> </w:t>
      </w:r>
      <w:r w:rsidR="003C2A49" w:rsidRPr="002F16D1">
        <w:rPr>
          <w:rFonts w:cstheme="minorHAnsi"/>
        </w:rPr>
        <w:t>weeks, not hours, as weeks is the unit which the Holidays Act 2003 uses for measuring compliance</w:t>
      </w:r>
      <w:r w:rsidR="000431E8">
        <w:rPr>
          <w:rFonts w:cstheme="minorHAnsi"/>
        </w:rPr>
        <w:t>.</w:t>
      </w:r>
      <w:r w:rsidR="00E04875">
        <w:rPr>
          <w:rFonts w:cstheme="minorHAnsi"/>
        </w:rPr>
        <w:t xml:space="preserve"> The Act states that every employee is entitled to a minimum of four </w:t>
      </w:r>
      <w:r w:rsidR="00E04875" w:rsidRPr="000431E8">
        <w:rPr>
          <w:rFonts w:cstheme="minorHAnsi"/>
          <w:b/>
          <w:bCs/>
        </w:rPr>
        <w:t>weeks</w:t>
      </w:r>
      <w:r w:rsidR="00E04875">
        <w:rPr>
          <w:rFonts w:cstheme="minorHAnsi"/>
        </w:rPr>
        <w:t xml:space="preserve"> leave.</w:t>
      </w:r>
    </w:p>
    <w:p w14:paraId="2A9F9A0A" w14:textId="7671E3D1" w:rsidR="003C2A49" w:rsidRPr="002F16D1" w:rsidRDefault="003C2A49" w:rsidP="006B0D7B">
      <w:pPr>
        <w:rPr>
          <w:rFonts w:cstheme="minorHAnsi"/>
        </w:rPr>
      </w:pPr>
      <w:r w:rsidRPr="002F16D1">
        <w:rPr>
          <w:rFonts w:cstheme="minorHAnsi"/>
          <w:color w:val="000000"/>
          <w:lang w:eastAsia="en-NZ"/>
        </w:rPr>
        <w:t xml:space="preserve">Mahi ē Taea </w:t>
      </w:r>
      <w:r w:rsidR="001829B0" w:rsidRPr="002F16D1">
        <w:rPr>
          <w:rFonts w:cstheme="minorHAnsi"/>
          <w:color w:val="000000"/>
          <w:lang w:eastAsia="en-NZ"/>
        </w:rPr>
        <w:t>is to</w:t>
      </w:r>
      <w:r w:rsidRPr="002F16D1">
        <w:rPr>
          <w:rFonts w:cstheme="minorHAnsi"/>
          <w:color w:val="000000"/>
          <w:lang w:eastAsia="en-NZ"/>
        </w:rPr>
        <w:t xml:space="preserve"> be used across all services to record attendance</w:t>
      </w:r>
      <w:r w:rsidR="00AF53F4" w:rsidRPr="002F16D1">
        <w:rPr>
          <w:rFonts w:cstheme="minorHAnsi"/>
          <w:color w:val="000000"/>
          <w:lang w:eastAsia="en-NZ"/>
        </w:rPr>
        <w:t xml:space="preserve"> including, applying for leave</w:t>
      </w:r>
      <w:r w:rsidR="009A303E">
        <w:rPr>
          <w:rFonts w:cstheme="minorHAnsi"/>
          <w:color w:val="000000"/>
          <w:lang w:eastAsia="en-NZ"/>
        </w:rPr>
        <w:t>,</w:t>
      </w:r>
      <w:r w:rsidR="00AF53F4" w:rsidRPr="002F16D1">
        <w:rPr>
          <w:rFonts w:cstheme="minorHAnsi"/>
          <w:color w:val="000000"/>
          <w:lang w:eastAsia="en-NZ"/>
        </w:rPr>
        <w:t xml:space="preserve"> and approving leave</w:t>
      </w:r>
      <w:r w:rsidRPr="002F16D1">
        <w:rPr>
          <w:rFonts w:cstheme="minorHAnsi"/>
          <w:color w:val="000000"/>
          <w:lang w:eastAsia="en-NZ"/>
        </w:rPr>
        <w:t xml:space="preserve">. While this system </w:t>
      </w:r>
      <w:r w:rsidR="00694D41" w:rsidRPr="002F16D1">
        <w:rPr>
          <w:rFonts w:cstheme="minorHAnsi"/>
          <w:color w:val="000000"/>
          <w:lang w:eastAsia="en-NZ"/>
        </w:rPr>
        <w:t xml:space="preserve">will continue to </w:t>
      </w:r>
      <w:r w:rsidRPr="00D42CDA">
        <w:rPr>
          <w:rFonts w:cstheme="minorHAnsi"/>
          <w:color w:val="000000"/>
          <w:lang w:eastAsia="en-NZ"/>
        </w:rPr>
        <w:t xml:space="preserve">display </w:t>
      </w:r>
      <w:r w:rsidR="003B1BE2" w:rsidRPr="00D42CDA">
        <w:rPr>
          <w:rFonts w:cstheme="minorHAnsi"/>
          <w:color w:val="000000"/>
          <w:lang w:eastAsia="en-NZ"/>
        </w:rPr>
        <w:t>Annual L</w:t>
      </w:r>
      <w:r w:rsidRPr="00D42CDA">
        <w:rPr>
          <w:rFonts w:cstheme="minorHAnsi"/>
        </w:rPr>
        <w:t xml:space="preserve">eave balances in </w:t>
      </w:r>
      <w:r w:rsidR="00694D41" w:rsidRPr="00D42CDA">
        <w:rPr>
          <w:rFonts w:cstheme="minorHAnsi"/>
        </w:rPr>
        <w:t>hours</w:t>
      </w:r>
      <w:r w:rsidRPr="00D42CDA">
        <w:rPr>
          <w:rFonts w:cstheme="minorHAnsi"/>
        </w:rPr>
        <w:t xml:space="preserve">, employees will see their </w:t>
      </w:r>
      <w:r w:rsidR="003B1BE2" w:rsidRPr="00D42CDA">
        <w:rPr>
          <w:rFonts w:cstheme="minorHAnsi"/>
        </w:rPr>
        <w:t>Annual L</w:t>
      </w:r>
      <w:r w:rsidRPr="00D42CDA">
        <w:rPr>
          <w:rFonts w:cstheme="minorHAnsi"/>
        </w:rPr>
        <w:t xml:space="preserve">eave balance in </w:t>
      </w:r>
      <w:r w:rsidR="003B1BE2" w:rsidRPr="00D42CDA">
        <w:rPr>
          <w:rFonts w:cstheme="minorHAnsi"/>
        </w:rPr>
        <w:t xml:space="preserve">units of </w:t>
      </w:r>
      <w:r w:rsidRPr="00D42CDA">
        <w:rPr>
          <w:rFonts w:cstheme="minorHAnsi"/>
        </w:rPr>
        <w:t>weeks on their payslips.</w:t>
      </w:r>
      <w:r w:rsidRPr="002F16D1">
        <w:rPr>
          <w:rFonts w:cstheme="minorHAnsi"/>
        </w:rPr>
        <w:t xml:space="preserve"> </w:t>
      </w:r>
    </w:p>
    <w:p w14:paraId="7FA67E49" w14:textId="7D6D16D5" w:rsidR="002E4143" w:rsidRPr="002F16D1" w:rsidRDefault="003C2A49" w:rsidP="006B0D7B">
      <w:pPr>
        <w:rPr>
          <w:rFonts w:cstheme="minorHAnsi"/>
        </w:rPr>
      </w:pPr>
      <w:r w:rsidRPr="002F16D1">
        <w:rPr>
          <w:rFonts w:cstheme="minorHAnsi"/>
        </w:rPr>
        <w:t xml:space="preserve">Gross earnings underpin the calculation of leave entitlements. Ensuring </w:t>
      </w:r>
      <w:r w:rsidR="00694D41" w:rsidRPr="002F16D1">
        <w:rPr>
          <w:rFonts w:cstheme="minorHAnsi"/>
        </w:rPr>
        <w:t>accurate</w:t>
      </w:r>
      <w:r w:rsidRPr="002F16D1">
        <w:rPr>
          <w:rFonts w:cstheme="minorHAnsi"/>
        </w:rPr>
        <w:t xml:space="preserve"> payments rel</w:t>
      </w:r>
      <w:r w:rsidR="00694D41" w:rsidRPr="002F16D1">
        <w:rPr>
          <w:rFonts w:cstheme="minorHAnsi"/>
        </w:rPr>
        <w:t>y</w:t>
      </w:r>
      <w:r w:rsidRPr="002F16D1">
        <w:rPr>
          <w:rFonts w:cstheme="minorHAnsi"/>
        </w:rPr>
        <w:t xml:space="preserve"> on the employee’s current work schedule </w:t>
      </w:r>
      <w:r w:rsidR="00694D41" w:rsidRPr="002F16D1">
        <w:rPr>
          <w:rFonts w:cstheme="minorHAnsi"/>
        </w:rPr>
        <w:t xml:space="preserve">being correct </w:t>
      </w:r>
      <w:r w:rsidRPr="002F16D1">
        <w:rPr>
          <w:rFonts w:cstheme="minorHAnsi"/>
        </w:rPr>
        <w:t xml:space="preserve">in Mahi ē Taea. If this is not </w:t>
      </w:r>
      <w:r w:rsidR="00694D41" w:rsidRPr="002F16D1">
        <w:rPr>
          <w:rFonts w:cstheme="minorHAnsi"/>
        </w:rPr>
        <w:t xml:space="preserve">correct, </w:t>
      </w:r>
      <w:r w:rsidRPr="002F16D1">
        <w:rPr>
          <w:rFonts w:cstheme="minorHAnsi"/>
        </w:rPr>
        <w:t>payment</w:t>
      </w:r>
      <w:r w:rsidR="00694D41" w:rsidRPr="002F16D1">
        <w:rPr>
          <w:rFonts w:cstheme="minorHAnsi"/>
        </w:rPr>
        <w:t xml:space="preserve">s </w:t>
      </w:r>
      <w:r w:rsidRPr="002F16D1">
        <w:rPr>
          <w:rFonts w:cstheme="minorHAnsi"/>
        </w:rPr>
        <w:t xml:space="preserve">will not be correct. </w:t>
      </w:r>
    </w:p>
    <w:p w14:paraId="3DE15D95" w14:textId="77777777" w:rsidR="003C3300" w:rsidRPr="00D42CDA" w:rsidRDefault="003C2A49" w:rsidP="006B0D7B">
      <w:pPr>
        <w:rPr>
          <w:rFonts w:cstheme="minorHAnsi"/>
        </w:rPr>
      </w:pPr>
      <w:r w:rsidRPr="00D42CDA">
        <w:rPr>
          <w:rFonts w:cstheme="minorHAnsi"/>
        </w:rPr>
        <w:t>Payments are calculated at whichever is greater</w:t>
      </w:r>
      <w:r w:rsidR="003C3300" w:rsidRPr="00D42CDA">
        <w:rPr>
          <w:rFonts w:cstheme="minorHAnsi"/>
        </w:rPr>
        <w:t>:</w:t>
      </w:r>
    </w:p>
    <w:p w14:paraId="1F433A91" w14:textId="51401498" w:rsidR="003C3300" w:rsidRPr="00D42CDA" w:rsidRDefault="003C2A49" w:rsidP="006B0D7B">
      <w:pPr>
        <w:pStyle w:val="ListParagraph"/>
        <w:numPr>
          <w:ilvl w:val="0"/>
          <w:numId w:val="16"/>
        </w:numPr>
        <w:rPr>
          <w:rFonts w:cstheme="minorHAnsi"/>
          <w:sz w:val="22"/>
          <w:szCs w:val="22"/>
        </w:rPr>
      </w:pPr>
      <w:r w:rsidRPr="00D42CDA">
        <w:rPr>
          <w:rFonts w:cstheme="minorHAnsi"/>
          <w:sz w:val="22"/>
          <w:szCs w:val="22"/>
        </w:rPr>
        <w:t>Average Weekly Earnings</w:t>
      </w:r>
      <w:r w:rsidR="003C3300" w:rsidRPr="00D42CDA">
        <w:rPr>
          <w:rFonts w:cstheme="minorHAnsi"/>
          <w:sz w:val="22"/>
          <w:szCs w:val="22"/>
        </w:rPr>
        <w:t xml:space="preserve"> (AWE)</w:t>
      </w:r>
    </w:p>
    <w:p w14:paraId="38C74F75" w14:textId="77777777" w:rsidR="00156D1B" w:rsidRPr="00D42CDA" w:rsidRDefault="00934D99" w:rsidP="0065086A">
      <w:pPr>
        <w:pStyle w:val="ListParagraph"/>
        <w:numPr>
          <w:ilvl w:val="0"/>
          <w:numId w:val="16"/>
        </w:numPr>
        <w:rPr>
          <w:rFonts w:cstheme="minorHAnsi"/>
          <w:sz w:val="22"/>
          <w:szCs w:val="22"/>
        </w:rPr>
      </w:pPr>
      <w:r w:rsidRPr="00D42CDA">
        <w:rPr>
          <w:rFonts w:cstheme="minorHAnsi"/>
          <w:sz w:val="22"/>
          <w:szCs w:val="22"/>
        </w:rPr>
        <w:t>O</w:t>
      </w:r>
      <w:r w:rsidR="003C2A49" w:rsidRPr="00D42CDA">
        <w:rPr>
          <w:rFonts w:cstheme="minorHAnsi"/>
          <w:sz w:val="22"/>
          <w:szCs w:val="22"/>
        </w:rPr>
        <w:t>rdinary Weekly Pay</w:t>
      </w:r>
      <w:r w:rsidR="003C3300" w:rsidRPr="00D42CDA">
        <w:rPr>
          <w:rFonts w:cstheme="minorHAnsi"/>
          <w:sz w:val="22"/>
          <w:szCs w:val="22"/>
        </w:rPr>
        <w:t xml:space="preserve"> (OWP)</w:t>
      </w:r>
    </w:p>
    <w:p w14:paraId="4F961DD6" w14:textId="375971A1" w:rsidR="006B0D7B" w:rsidRPr="00B963B9" w:rsidRDefault="003B41AB" w:rsidP="009C52CB">
      <w:pPr>
        <w:pStyle w:val="ListParagraph"/>
        <w:numPr>
          <w:ilvl w:val="0"/>
          <w:numId w:val="16"/>
        </w:numPr>
        <w:rPr>
          <w:rFonts w:eastAsiaTheme="minorHAnsi" w:cstheme="minorHAnsi"/>
          <w:b/>
          <w:bCs/>
          <w:color w:val="002060"/>
          <w:sz w:val="22"/>
          <w:szCs w:val="22"/>
        </w:rPr>
      </w:pPr>
      <w:r w:rsidRPr="00B963B9">
        <w:rPr>
          <w:rFonts w:cstheme="minorHAnsi"/>
          <w:sz w:val="22"/>
          <w:szCs w:val="22"/>
        </w:rPr>
        <w:t>Last 4 week</w:t>
      </w:r>
      <w:r w:rsidR="00C017B0">
        <w:rPr>
          <w:rFonts w:cstheme="minorHAnsi"/>
          <w:sz w:val="22"/>
          <w:szCs w:val="22"/>
        </w:rPr>
        <w:t>s</w:t>
      </w:r>
      <w:r w:rsidR="003B1BE2" w:rsidRPr="00B963B9">
        <w:rPr>
          <w:rFonts w:cstheme="minorHAnsi"/>
          <w:sz w:val="22"/>
          <w:szCs w:val="22"/>
        </w:rPr>
        <w:t xml:space="preserve"> average </w:t>
      </w:r>
      <w:bookmarkStart w:id="51" w:name="_Toc133499769"/>
      <w:r w:rsidR="009C52CB">
        <w:rPr>
          <w:rFonts w:cstheme="minorHAnsi"/>
          <w:sz w:val="22"/>
          <w:szCs w:val="22"/>
        </w:rPr>
        <w:t>(OWP2).</w:t>
      </w:r>
    </w:p>
    <w:p w14:paraId="0C1DE147" w14:textId="77777777" w:rsidR="00042E43" w:rsidRDefault="00042E43" w:rsidP="006B0D7B">
      <w:pPr>
        <w:rPr>
          <w:rFonts w:asciiTheme="majorHAnsi" w:eastAsiaTheme="majorEastAsia" w:hAnsiTheme="majorHAnsi" w:cstheme="majorBidi"/>
          <w:color w:val="2F5496" w:themeColor="accent1" w:themeShade="BF"/>
        </w:rPr>
      </w:pPr>
    </w:p>
    <w:p w14:paraId="469E3D08" w14:textId="77777777" w:rsidR="00F17880" w:rsidRDefault="00F17880" w:rsidP="006B0D7B">
      <w:pPr>
        <w:rPr>
          <w:rFonts w:asciiTheme="majorHAnsi" w:eastAsiaTheme="majorEastAsia" w:hAnsiTheme="majorHAnsi" w:cstheme="majorBidi"/>
          <w:color w:val="2F5496" w:themeColor="accent1" w:themeShade="BF"/>
        </w:rPr>
      </w:pPr>
    </w:p>
    <w:p w14:paraId="4FAE4940" w14:textId="77777777" w:rsidR="00F17880" w:rsidRDefault="00F17880" w:rsidP="006B0D7B">
      <w:pPr>
        <w:rPr>
          <w:rFonts w:asciiTheme="majorHAnsi" w:eastAsiaTheme="majorEastAsia" w:hAnsiTheme="majorHAnsi" w:cstheme="majorBidi"/>
          <w:color w:val="2F5496" w:themeColor="accent1" w:themeShade="BF"/>
        </w:rPr>
      </w:pPr>
    </w:p>
    <w:p w14:paraId="6739FF81" w14:textId="77777777" w:rsidR="00F17880" w:rsidRPr="0065086A" w:rsidRDefault="00F17880" w:rsidP="006B0D7B">
      <w:pPr>
        <w:rPr>
          <w:rFonts w:asciiTheme="majorHAnsi" w:eastAsiaTheme="majorEastAsia" w:hAnsiTheme="majorHAnsi" w:cstheme="majorBidi"/>
          <w:color w:val="2F5496" w:themeColor="accent1" w:themeShade="BF"/>
        </w:rPr>
      </w:pPr>
    </w:p>
    <w:p w14:paraId="38555865" w14:textId="086F26AE" w:rsidR="000F25F8" w:rsidRPr="002A6DCF" w:rsidRDefault="000F25F8" w:rsidP="009C52CB">
      <w:pPr>
        <w:pStyle w:val="Heading3"/>
        <w:rPr>
          <w:rFonts w:eastAsia="Times New Roman"/>
        </w:rPr>
      </w:pPr>
      <w:bookmarkStart w:id="52" w:name="_Toc139532598"/>
      <w:bookmarkStart w:id="53" w:name="_Toc139533069"/>
      <w:bookmarkStart w:id="54" w:name="_Toc139533129"/>
      <w:bookmarkEnd w:id="51"/>
      <w:r w:rsidRPr="002A6DCF">
        <w:rPr>
          <w:rFonts w:eastAsia="Times New Roman"/>
        </w:rPr>
        <w:lastRenderedPageBreak/>
        <w:t>Agreeing your working week</w:t>
      </w:r>
      <w:bookmarkEnd w:id="52"/>
      <w:bookmarkEnd w:id="53"/>
      <w:bookmarkEnd w:id="54"/>
    </w:p>
    <w:p w14:paraId="34372EE4" w14:textId="191877A9" w:rsidR="00291293" w:rsidRDefault="000F25F8" w:rsidP="00291293">
      <w:pPr>
        <w:spacing w:after="0" w:line="240" w:lineRule="auto"/>
        <w:rPr>
          <w:rFonts w:cstheme="minorHAnsi"/>
        </w:rPr>
      </w:pPr>
      <w:r w:rsidRPr="00F13E02">
        <w:rPr>
          <w:rFonts w:eastAsia="Times New Roman"/>
          <w:color w:val="000000" w:themeColor="text1"/>
        </w:rPr>
        <w:t xml:space="preserve">Your agreed working week </w:t>
      </w:r>
      <w:r w:rsidR="00291293" w:rsidRPr="00F13E02">
        <w:rPr>
          <w:rFonts w:eastAsia="Times New Roman"/>
          <w:color w:val="000000" w:themeColor="text1"/>
        </w:rPr>
        <w:t>is</w:t>
      </w:r>
      <w:r w:rsidRPr="00F13E02">
        <w:rPr>
          <w:rFonts w:eastAsia="Times New Roman"/>
          <w:color w:val="000000" w:themeColor="text1"/>
        </w:rPr>
        <w:t xml:space="preserve"> documented in your </w:t>
      </w:r>
      <w:r w:rsidR="00291293" w:rsidRPr="00F13E02">
        <w:rPr>
          <w:rFonts w:eastAsia="Times New Roman"/>
          <w:color w:val="000000" w:themeColor="text1"/>
        </w:rPr>
        <w:t>existing agreement</w:t>
      </w:r>
      <w:r w:rsidRPr="00F13E02">
        <w:rPr>
          <w:rFonts w:eastAsia="Times New Roman"/>
          <w:color w:val="000000" w:themeColor="text1"/>
        </w:rPr>
        <w:t xml:space="preserve">. </w:t>
      </w:r>
      <w:r w:rsidRPr="002A6DCF">
        <w:t xml:space="preserve">Where </w:t>
      </w:r>
      <w:r w:rsidR="00291293">
        <w:t xml:space="preserve">an employee consistently works more hours than their contracted hours </w:t>
      </w:r>
      <w:r w:rsidRPr="002A6DCF">
        <w:t>there is a pattern of change, or a permanent change, the manager will agree with the employee on what constitutes their ‘working week.’ Any agreed change will be recorded in writing, signed by both parties, and Payroll notified to update the system.</w:t>
      </w:r>
      <w:r w:rsidR="00291293" w:rsidRPr="00291293">
        <w:rPr>
          <w:rFonts w:cstheme="minorHAnsi"/>
        </w:rPr>
        <w:t xml:space="preserve"> </w:t>
      </w:r>
    </w:p>
    <w:p w14:paraId="1D4777B1" w14:textId="77777777" w:rsidR="00291293" w:rsidRDefault="00291293" w:rsidP="00291293">
      <w:pPr>
        <w:spacing w:after="0" w:line="240" w:lineRule="auto"/>
        <w:rPr>
          <w:rFonts w:cstheme="minorHAnsi"/>
        </w:rPr>
      </w:pPr>
    </w:p>
    <w:p w14:paraId="0901811A" w14:textId="21A2A5A3" w:rsidR="00A147C0" w:rsidRPr="001E1B3B" w:rsidRDefault="00A147C0" w:rsidP="006B0D7B">
      <w:pPr>
        <w:rPr>
          <w:rFonts w:cstheme="minorHAnsi"/>
          <w:color w:val="000000" w:themeColor="text1"/>
        </w:rPr>
      </w:pPr>
      <w:r w:rsidRPr="001E1B3B">
        <w:rPr>
          <w:rFonts w:cstheme="minorHAnsi"/>
          <w:color w:val="000000" w:themeColor="text1"/>
        </w:rPr>
        <w:t xml:space="preserve">Leave conversion – hours to weeks - The conversion is based on contracted hours only. </w:t>
      </w:r>
    </w:p>
    <w:tbl>
      <w:tblPr>
        <w:tblStyle w:val="TableGrid"/>
        <w:tblW w:w="0" w:type="auto"/>
        <w:tblLook w:val="04A0" w:firstRow="1" w:lastRow="0" w:firstColumn="1" w:lastColumn="0" w:noHBand="0" w:noVBand="1"/>
      </w:tblPr>
      <w:tblGrid>
        <w:gridCol w:w="2830"/>
        <w:gridCol w:w="3283"/>
      </w:tblGrid>
      <w:tr w:rsidR="00C9004A" w:rsidRPr="00E56046" w14:paraId="0D003E27" w14:textId="77777777" w:rsidTr="00C9004A">
        <w:tc>
          <w:tcPr>
            <w:tcW w:w="2830" w:type="dxa"/>
          </w:tcPr>
          <w:p w14:paraId="728B3589" w14:textId="3452F1B3" w:rsidR="00C9004A" w:rsidRPr="00E56046" w:rsidRDefault="00C9004A" w:rsidP="00C9004A">
            <w:pPr>
              <w:rPr>
                <w:sz w:val="20"/>
                <w:szCs w:val="20"/>
              </w:rPr>
            </w:pPr>
            <w:r w:rsidRPr="00E56046">
              <w:rPr>
                <w:rFonts w:cstheme="minorHAnsi"/>
                <w:b/>
                <w:bCs/>
                <w:sz w:val="20"/>
                <w:szCs w:val="20"/>
                <w:lang w:val="en-US"/>
              </w:rPr>
              <w:t>An employee who works</w:t>
            </w:r>
            <w:r w:rsidRPr="00E56046">
              <w:rPr>
                <w:rFonts w:cstheme="minorHAnsi"/>
                <w:sz w:val="20"/>
                <w:szCs w:val="20"/>
                <w:lang w:val="en-US"/>
              </w:rPr>
              <w:t xml:space="preserve"> </w:t>
            </w:r>
            <w:r w:rsidRPr="00E56046">
              <w:rPr>
                <w:rFonts w:cstheme="minorHAnsi"/>
                <w:b/>
                <w:bCs/>
                <w:sz w:val="20"/>
                <w:szCs w:val="20"/>
                <w:lang w:val="en-US"/>
              </w:rPr>
              <w:t>5 days a week, 40 hours per week</w:t>
            </w:r>
            <w:r w:rsidRPr="00E56046">
              <w:rPr>
                <w:rFonts w:cstheme="minorHAnsi"/>
                <w:sz w:val="20"/>
                <w:szCs w:val="20"/>
                <w:lang w:val="en-US"/>
              </w:rPr>
              <w:t>, so the conversion is straightforward.</w:t>
            </w:r>
          </w:p>
        </w:tc>
        <w:tc>
          <w:tcPr>
            <w:tcW w:w="3283" w:type="dxa"/>
          </w:tcPr>
          <w:p w14:paraId="6191C021" w14:textId="77777777" w:rsidR="00C9004A" w:rsidRPr="00E56046" w:rsidRDefault="00C9004A" w:rsidP="00C9004A">
            <w:pPr>
              <w:rPr>
                <w:rFonts w:cstheme="minorHAnsi"/>
                <w:sz w:val="20"/>
                <w:szCs w:val="20"/>
                <w:lang w:val="en-US"/>
              </w:rPr>
            </w:pPr>
            <w:r w:rsidRPr="00E56046">
              <w:rPr>
                <w:rFonts w:cstheme="minorHAnsi"/>
                <w:sz w:val="20"/>
                <w:szCs w:val="20"/>
                <w:lang w:val="en-US"/>
              </w:rPr>
              <w:t xml:space="preserve">The entitled and accrued balance is divided by 40. For example, the employee has a total balance of 232 hours, so the conversion is: </w:t>
            </w:r>
          </w:p>
          <w:p w14:paraId="2F849977" w14:textId="24F6E8DB" w:rsidR="00C9004A" w:rsidRPr="00E56046" w:rsidRDefault="00C9004A" w:rsidP="00C9004A">
            <w:pPr>
              <w:rPr>
                <w:sz w:val="20"/>
                <w:szCs w:val="20"/>
              </w:rPr>
            </w:pPr>
            <w:r w:rsidRPr="00E56046">
              <w:rPr>
                <w:rFonts w:cstheme="minorHAnsi"/>
                <w:b/>
                <w:bCs/>
                <w:sz w:val="20"/>
                <w:szCs w:val="20"/>
                <w:lang w:val="en-US"/>
              </w:rPr>
              <w:t>232 hours / 40 = 5.8 weeks</w:t>
            </w:r>
            <w:r w:rsidR="000106AA">
              <w:rPr>
                <w:rFonts w:cstheme="minorHAnsi"/>
                <w:b/>
                <w:bCs/>
                <w:sz w:val="20"/>
                <w:szCs w:val="20"/>
                <w:lang w:val="en-US"/>
              </w:rPr>
              <w:t>.</w:t>
            </w:r>
          </w:p>
        </w:tc>
      </w:tr>
      <w:tr w:rsidR="00C9004A" w:rsidRPr="00E56046" w14:paraId="17458C10" w14:textId="77777777" w:rsidTr="00C9004A">
        <w:tc>
          <w:tcPr>
            <w:tcW w:w="2830" w:type="dxa"/>
          </w:tcPr>
          <w:p w14:paraId="5D5D226D" w14:textId="2F7BE992" w:rsidR="00C9004A" w:rsidRPr="00E56046" w:rsidRDefault="00C9004A" w:rsidP="00C9004A">
            <w:pPr>
              <w:rPr>
                <w:sz w:val="20"/>
                <w:szCs w:val="20"/>
              </w:rPr>
            </w:pPr>
            <w:r w:rsidRPr="00E56046">
              <w:rPr>
                <w:rFonts w:cstheme="minorHAnsi"/>
                <w:b/>
                <w:bCs/>
                <w:sz w:val="20"/>
                <w:szCs w:val="20"/>
                <w:lang w:val="en-US"/>
              </w:rPr>
              <w:t>An employee who works</w:t>
            </w:r>
            <w:r w:rsidRPr="00E56046">
              <w:rPr>
                <w:rFonts w:cstheme="minorHAnsi"/>
                <w:sz w:val="20"/>
                <w:szCs w:val="20"/>
                <w:lang w:val="en-US"/>
              </w:rPr>
              <w:t xml:space="preserve"> </w:t>
            </w:r>
            <w:r w:rsidRPr="00E56046">
              <w:rPr>
                <w:rFonts w:cstheme="minorHAnsi"/>
                <w:b/>
                <w:bCs/>
                <w:sz w:val="20"/>
                <w:szCs w:val="20"/>
                <w:lang w:val="en-US"/>
              </w:rPr>
              <w:t xml:space="preserve">less than 40 hours per week and the same number of days and hours every week </w:t>
            </w:r>
            <w:r w:rsidRPr="00E56046">
              <w:rPr>
                <w:rFonts w:cstheme="minorHAnsi"/>
                <w:sz w:val="20"/>
                <w:szCs w:val="20"/>
                <w:lang w:val="en-US"/>
              </w:rPr>
              <w:t>(say 3 days and 24 hours. The conversion uses standard hours worked - in this case it’s 24 hours</w:t>
            </w:r>
            <w:r w:rsidR="00F13E02">
              <w:rPr>
                <w:rFonts w:cstheme="minorHAnsi"/>
                <w:sz w:val="20"/>
                <w:szCs w:val="20"/>
                <w:lang w:val="en-US"/>
              </w:rPr>
              <w:t>)</w:t>
            </w:r>
            <w:r w:rsidRPr="00E56046">
              <w:rPr>
                <w:rFonts w:cstheme="minorHAnsi"/>
                <w:sz w:val="20"/>
                <w:szCs w:val="20"/>
                <w:lang w:val="en-US"/>
              </w:rPr>
              <w:t>.</w:t>
            </w:r>
          </w:p>
        </w:tc>
        <w:tc>
          <w:tcPr>
            <w:tcW w:w="3283" w:type="dxa"/>
          </w:tcPr>
          <w:p w14:paraId="58FE9BA5" w14:textId="77777777" w:rsidR="00C9004A" w:rsidRPr="00E56046" w:rsidRDefault="00C9004A" w:rsidP="00C9004A">
            <w:pPr>
              <w:rPr>
                <w:rFonts w:cstheme="minorHAnsi"/>
                <w:sz w:val="20"/>
                <w:szCs w:val="20"/>
                <w:lang w:val="en-US"/>
              </w:rPr>
            </w:pPr>
            <w:r w:rsidRPr="00E56046">
              <w:rPr>
                <w:rFonts w:cstheme="minorHAnsi"/>
                <w:sz w:val="20"/>
                <w:szCs w:val="20"/>
                <w:lang w:val="en-US"/>
              </w:rPr>
              <w:t xml:space="preserve">The employee has entitled and accrued 232 hours of Annual Leave. The </w:t>
            </w:r>
            <w:r w:rsidRPr="00E56046">
              <w:rPr>
                <w:rFonts w:cstheme="minorHAnsi"/>
                <w:b/>
                <w:bCs/>
                <w:sz w:val="20"/>
                <w:szCs w:val="20"/>
                <w:lang w:val="en-US"/>
              </w:rPr>
              <w:t>standard hours</w:t>
            </w:r>
            <w:r w:rsidRPr="00E56046">
              <w:rPr>
                <w:rFonts w:cstheme="minorHAnsi"/>
                <w:sz w:val="20"/>
                <w:szCs w:val="20"/>
                <w:lang w:val="en-US"/>
              </w:rPr>
              <w:t xml:space="preserve"> worked is 24, so the conversion is: </w:t>
            </w:r>
          </w:p>
          <w:p w14:paraId="3AA5DFEF" w14:textId="2F4FE709" w:rsidR="00C9004A" w:rsidRPr="00E56046" w:rsidRDefault="00C9004A" w:rsidP="00C9004A">
            <w:pPr>
              <w:rPr>
                <w:rFonts w:cstheme="minorHAnsi"/>
                <w:b/>
                <w:bCs/>
                <w:sz w:val="20"/>
                <w:szCs w:val="20"/>
              </w:rPr>
            </w:pPr>
            <w:r w:rsidRPr="00E56046">
              <w:rPr>
                <w:rFonts w:cstheme="minorHAnsi"/>
                <w:b/>
                <w:bCs/>
                <w:sz w:val="20"/>
                <w:szCs w:val="20"/>
                <w:lang w:val="en-US"/>
              </w:rPr>
              <w:t>232/24 = 9.6667 weeks</w:t>
            </w:r>
            <w:r w:rsidR="000106AA">
              <w:rPr>
                <w:rFonts w:cstheme="minorHAnsi"/>
                <w:b/>
                <w:bCs/>
                <w:sz w:val="20"/>
                <w:szCs w:val="20"/>
                <w:lang w:val="en-US"/>
              </w:rPr>
              <w:t>.</w:t>
            </w:r>
            <w:r w:rsidRPr="00E56046">
              <w:rPr>
                <w:rFonts w:cstheme="minorHAnsi"/>
                <w:b/>
                <w:bCs/>
                <w:sz w:val="20"/>
                <w:szCs w:val="20"/>
                <w:lang w:val="en-US"/>
              </w:rPr>
              <w:tab/>
            </w:r>
          </w:p>
          <w:p w14:paraId="088CA93F" w14:textId="77777777" w:rsidR="00C9004A" w:rsidRPr="00E56046" w:rsidRDefault="00C9004A" w:rsidP="00C9004A">
            <w:pPr>
              <w:rPr>
                <w:sz w:val="20"/>
                <w:szCs w:val="20"/>
              </w:rPr>
            </w:pPr>
          </w:p>
        </w:tc>
      </w:tr>
      <w:tr w:rsidR="00C9004A" w:rsidRPr="00E56046" w14:paraId="2233D4BC" w14:textId="77777777" w:rsidTr="00C9004A">
        <w:tc>
          <w:tcPr>
            <w:tcW w:w="2830" w:type="dxa"/>
          </w:tcPr>
          <w:p w14:paraId="621B01CD" w14:textId="77777777" w:rsidR="00C9004A" w:rsidRPr="00E56046" w:rsidRDefault="00C9004A" w:rsidP="00C9004A">
            <w:pPr>
              <w:rPr>
                <w:rFonts w:cstheme="minorHAnsi"/>
                <w:sz w:val="20"/>
                <w:szCs w:val="20"/>
                <w:lang w:val="en-US"/>
              </w:rPr>
            </w:pPr>
            <w:r w:rsidRPr="00E56046">
              <w:rPr>
                <w:rFonts w:cstheme="minorHAnsi"/>
                <w:b/>
                <w:bCs/>
                <w:sz w:val="20"/>
                <w:szCs w:val="20"/>
                <w:lang w:val="en-US"/>
              </w:rPr>
              <w:t>An employee who works</w:t>
            </w:r>
            <w:r w:rsidRPr="00E56046">
              <w:rPr>
                <w:rFonts w:cstheme="minorHAnsi"/>
                <w:sz w:val="20"/>
                <w:szCs w:val="20"/>
                <w:lang w:val="en-US"/>
              </w:rPr>
              <w:t xml:space="preserve"> </w:t>
            </w:r>
            <w:r w:rsidRPr="00E56046">
              <w:rPr>
                <w:rFonts w:cstheme="minorHAnsi"/>
                <w:b/>
                <w:bCs/>
                <w:sz w:val="20"/>
                <w:szCs w:val="20"/>
                <w:lang w:val="en-US"/>
              </w:rPr>
              <w:t>a 9-day fortnight</w:t>
            </w:r>
            <w:r w:rsidRPr="00E56046">
              <w:rPr>
                <w:rFonts w:cstheme="minorHAnsi"/>
                <w:sz w:val="20"/>
                <w:szCs w:val="20"/>
                <w:lang w:val="en-US"/>
              </w:rPr>
              <w:t>. This could be 40 hours one week, and 32 hours in the other week.</w:t>
            </w:r>
          </w:p>
          <w:p w14:paraId="4120F3F5" w14:textId="77777777" w:rsidR="00C9004A" w:rsidRPr="00E56046" w:rsidRDefault="00C9004A" w:rsidP="00C9004A">
            <w:pPr>
              <w:rPr>
                <w:sz w:val="20"/>
                <w:szCs w:val="20"/>
              </w:rPr>
            </w:pPr>
          </w:p>
        </w:tc>
        <w:tc>
          <w:tcPr>
            <w:tcW w:w="3283" w:type="dxa"/>
          </w:tcPr>
          <w:p w14:paraId="283BD9B8" w14:textId="77777777" w:rsidR="00C9004A" w:rsidRPr="00E56046" w:rsidRDefault="00C9004A" w:rsidP="00C9004A">
            <w:pPr>
              <w:rPr>
                <w:rFonts w:cstheme="minorHAnsi"/>
                <w:sz w:val="20"/>
                <w:szCs w:val="20"/>
                <w:lang w:val="en-US"/>
              </w:rPr>
            </w:pPr>
            <w:r w:rsidRPr="00E56046">
              <w:rPr>
                <w:rFonts w:cstheme="minorHAnsi"/>
                <w:sz w:val="20"/>
                <w:szCs w:val="20"/>
                <w:lang w:val="en-US"/>
              </w:rPr>
              <w:t xml:space="preserve">The entitled and accrued Annual Leave balance of 232 hours is divided by their </w:t>
            </w:r>
            <w:r w:rsidRPr="00E56046">
              <w:rPr>
                <w:rFonts w:cstheme="minorHAnsi"/>
                <w:b/>
                <w:bCs/>
                <w:sz w:val="20"/>
                <w:szCs w:val="20"/>
                <w:lang w:val="en-US"/>
              </w:rPr>
              <w:t xml:space="preserve">average fortnightly hours, </w:t>
            </w:r>
            <w:r w:rsidRPr="00E56046">
              <w:rPr>
                <w:rFonts w:cstheme="minorHAnsi"/>
                <w:sz w:val="20"/>
                <w:szCs w:val="20"/>
                <w:lang w:val="en-US"/>
              </w:rPr>
              <w:t xml:space="preserve">so the conversion is: (40+32/2 = 36 hours) </w:t>
            </w:r>
          </w:p>
          <w:p w14:paraId="1B1C27E9" w14:textId="275F1711" w:rsidR="00C9004A" w:rsidRPr="00E56046" w:rsidRDefault="00C9004A" w:rsidP="00C9004A">
            <w:pPr>
              <w:rPr>
                <w:sz w:val="20"/>
                <w:szCs w:val="20"/>
              </w:rPr>
            </w:pPr>
            <w:r w:rsidRPr="00E56046">
              <w:rPr>
                <w:rFonts w:cstheme="minorHAnsi"/>
                <w:sz w:val="20"/>
                <w:szCs w:val="20"/>
                <w:lang w:val="en-US"/>
              </w:rPr>
              <w:t xml:space="preserve">Annual Leave balance in hours divided by average fortnightly hours: </w:t>
            </w:r>
            <w:r w:rsidRPr="00E56046">
              <w:rPr>
                <w:rFonts w:cstheme="minorHAnsi"/>
                <w:b/>
                <w:bCs/>
                <w:sz w:val="20"/>
                <w:szCs w:val="20"/>
                <w:lang w:val="en-US"/>
              </w:rPr>
              <w:t>232/36 = 6.4444 weeks</w:t>
            </w:r>
            <w:r w:rsidR="000106AA">
              <w:rPr>
                <w:rFonts w:cstheme="minorHAnsi"/>
                <w:b/>
                <w:bCs/>
                <w:sz w:val="20"/>
                <w:szCs w:val="20"/>
                <w:lang w:val="en-US"/>
              </w:rPr>
              <w:t>.</w:t>
            </w:r>
          </w:p>
        </w:tc>
      </w:tr>
    </w:tbl>
    <w:p w14:paraId="4FA9E318" w14:textId="77777777" w:rsidR="00C9004A" w:rsidRDefault="00C9004A" w:rsidP="00D301C4">
      <w:pPr>
        <w:spacing w:after="0" w:line="240" w:lineRule="auto"/>
        <w:rPr>
          <w:rFonts w:cstheme="minorHAnsi"/>
          <w:i/>
          <w:iCs/>
        </w:rPr>
      </w:pPr>
    </w:p>
    <w:p w14:paraId="5A090F9C" w14:textId="792B19EB" w:rsidR="00366529" w:rsidRPr="001E1B3B" w:rsidRDefault="001E1B3B" w:rsidP="00D301C4">
      <w:pPr>
        <w:spacing w:after="0" w:line="240" w:lineRule="auto"/>
        <w:rPr>
          <w:rFonts w:cstheme="minorHAnsi"/>
        </w:rPr>
      </w:pPr>
      <w:r>
        <w:rPr>
          <w:rFonts w:cstheme="minorHAnsi"/>
        </w:rPr>
        <w:t>Casual staff</w:t>
      </w:r>
    </w:p>
    <w:tbl>
      <w:tblPr>
        <w:tblStyle w:val="TableGrid"/>
        <w:tblW w:w="0" w:type="auto"/>
        <w:tblLook w:val="04A0" w:firstRow="1" w:lastRow="0" w:firstColumn="1" w:lastColumn="0" w:noHBand="0" w:noVBand="1"/>
      </w:tblPr>
      <w:tblGrid>
        <w:gridCol w:w="2830"/>
        <w:gridCol w:w="3283"/>
      </w:tblGrid>
      <w:tr w:rsidR="00366529" w14:paraId="671F2725" w14:textId="77777777" w:rsidTr="00366529">
        <w:tc>
          <w:tcPr>
            <w:tcW w:w="2830" w:type="dxa"/>
          </w:tcPr>
          <w:p w14:paraId="1DA07B14" w14:textId="77777777" w:rsidR="00366529" w:rsidRPr="00E56046" w:rsidRDefault="00366529" w:rsidP="00366529">
            <w:pPr>
              <w:spacing w:line="276" w:lineRule="auto"/>
              <w:rPr>
                <w:rFonts w:cstheme="minorHAnsi"/>
                <w:sz w:val="20"/>
                <w:szCs w:val="20"/>
              </w:rPr>
            </w:pPr>
            <w:r w:rsidRPr="00E56046">
              <w:rPr>
                <w:rFonts w:cstheme="minorHAnsi"/>
                <w:b/>
                <w:bCs/>
                <w:sz w:val="20"/>
                <w:szCs w:val="20"/>
              </w:rPr>
              <w:t>Pay As You Go (PAYG) employees – also known as Casual Employees?</w:t>
            </w:r>
          </w:p>
          <w:p w14:paraId="02EE8784" w14:textId="77777777" w:rsidR="00366529" w:rsidRDefault="00366529" w:rsidP="00D301C4">
            <w:pPr>
              <w:rPr>
                <w:rFonts w:cstheme="minorHAnsi"/>
              </w:rPr>
            </w:pPr>
          </w:p>
        </w:tc>
        <w:tc>
          <w:tcPr>
            <w:tcW w:w="3283" w:type="dxa"/>
          </w:tcPr>
          <w:p w14:paraId="13D17FC3" w14:textId="5D11F040" w:rsidR="00366529" w:rsidRDefault="00366529" w:rsidP="00D301C4">
            <w:pPr>
              <w:rPr>
                <w:rFonts w:cstheme="minorHAnsi"/>
              </w:rPr>
            </w:pPr>
            <w:r>
              <w:rPr>
                <w:rFonts w:cstheme="minorHAnsi"/>
                <w:sz w:val="20"/>
                <w:szCs w:val="20"/>
              </w:rPr>
              <w:t>C</w:t>
            </w:r>
            <w:r w:rsidRPr="00E56046">
              <w:rPr>
                <w:rFonts w:cstheme="minorHAnsi"/>
                <w:sz w:val="20"/>
                <w:szCs w:val="20"/>
              </w:rPr>
              <w:t>asual employees with irregular work patterns are paid 8%</w:t>
            </w:r>
            <w:r>
              <w:rPr>
                <w:rFonts w:cstheme="minorHAnsi"/>
                <w:sz w:val="20"/>
                <w:szCs w:val="20"/>
              </w:rPr>
              <w:t xml:space="preserve"> PAYG</w:t>
            </w:r>
            <w:r w:rsidRPr="00E56046">
              <w:rPr>
                <w:rFonts w:cstheme="minorHAnsi"/>
                <w:sz w:val="20"/>
                <w:szCs w:val="20"/>
              </w:rPr>
              <w:t xml:space="preserve"> </w:t>
            </w:r>
            <w:r>
              <w:rPr>
                <w:rFonts w:cstheme="minorHAnsi"/>
                <w:sz w:val="20"/>
                <w:szCs w:val="20"/>
              </w:rPr>
              <w:t xml:space="preserve">with their pay each </w:t>
            </w:r>
            <w:r w:rsidRPr="00E56046">
              <w:rPr>
                <w:rFonts w:cstheme="minorHAnsi"/>
                <w:sz w:val="20"/>
                <w:szCs w:val="20"/>
              </w:rPr>
              <w:t>fortnight</w:t>
            </w:r>
            <w:r>
              <w:rPr>
                <w:rFonts w:cstheme="minorHAnsi"/>
                <w:sz w:val="20"/>
                <w:szCs w:val="20"/>
              </w:rPr>
              <w:t xml:space="preserve">. There is no </w:t>
            </w:r>
            <w:r w:rsidR="001E1B3B">
              <w:rPr>
                <w:rFonts w:cstheme="minorHAnsi"/>
                <w:sz w:val="20"/>
                <w:szCs w:val="20"/>
              </w:rPr>
              <w:t>c</w:t>
            </w:r>
            <w:r>
              <w:rPr>
                <w:rFonts w:cstheme="minorHAnsi"/>
                <w:sz w:val="20"/>
                <w:szCs w:val="20"/>
              </w:rPr>
              <w:t>hange for this group</w:t>
            </w:r>
            <w:r w:rsidR="00F17880">
              <w:rPr>
                <w:rFonts w:cstheme="minorHAnsi"/>
                <w:sz w:val="20"/>
                <w:szCs w:val="20"/>
              </w:rPr>
              <w:t>.</w:t>
            </w:r>
          </w:p>
        </w:tc>
      </w:tr>
    </w:tbl>
    <w:p w14:paraId="15D32B0D" w14:textId="2580762A" w:rsidR="000F25F8" w:rsidRPr="002A6DCF" w:rsidRDefault="000F25F8" w:rsidP="000F25F8">
      <w:pPr>
        <w:pStyle w:val="Heading1"/>
      </w:pPr>
      <w:bookmarkStart w:id="55" w:name="_Toc139532599"/>
      <w:bookmarkStart w:id="56" w:name="_Toc139533070"/>
      <w:bookmarkStart w:id="57" w:name="_Toc139533130"/>
      <w:r w:rsidRPr="002A6DCF">
        <w:lastRenderedPageBreak/>
        <w:t>What is a working week?</w:t>
      </w:r>
      <w:bookmarkEnd w:id="55"/>
      <w:bookmarkEnd w:id="56"/>
      <w:bookmarkEnd w:id="57"/>
    </w:p>
    <w:p w14:paraId="61274D4A" w14:textId="27FDC422" w:rsidR="000F25F8" w:rsidRPr="002A6DCF" w:rsidRDefault="000F25F8" w:rsidP="000F25F8">
      <w:pPr>
        <w:rPr>
          <w:rFonts w:cstheme="minorHAnsi"/>
        </w:rPr>
      </w:pPr>
      <w:r w:rsidRPr="00D42CDA">
        <w:rPr>
          <w:rFonts w:cstheme="minorHAnsi"/>
        </w:rPr>
        <w:t xml:space="preserve">Under the Holidays Act 2003, employees are entitled to a minimum of four weeks’ annual leave. </w:t>
      </w:r>
      <w:r w:rsidR="00042E43">
        <w:rPr>
          <w:rFonts w:cstheme="minorHAnsi"/>
        </w:rPr>
        <w:t>Below explains how leave will be deducted based on your working week.</w:t>
      </w:r>
    </w:p>
    <w:p w14:paraId="6DDEC25C" w14:textId="77777777" w:rsidR="000F25F8" w:rsidRPr="002F16D1" w:rsidRDefault="000F25F8" w:rsidP="006B0D7B">
      <w:pPr>
        <w:spacing w:after="0" w:line="240" w:lineRule="auto"/>
        <w:rPr>
          <w:rFonts w:cstheme="minorHAnsi"/>
        </w:rPr>
      </w:pPr>
    </w:p>
    <w:p w14:paraId="3B439BBC" w14:textId="77777777" w:rsidR="00823E57" w:rsidRDefault="003B41AB" w:rsidP="006B0D7B">
      <w:pPr>
        <w:rPr>
          <w:rFonts w:cstheme="minorHAnsi"/>
        </w:rPr>
      </w:pPr>
      <w:r w:rsidRPr="00D42CDA">
        <w:rPr>
          <w:rFonts w:cstheme="minorHAnsi"/>
          <w:color w:val="002060"/>
        </w:rPr>
        <w:t xml:space="preserve">Applying for </w:t>
      </w:r>
      <w:r w:rsidR="00167BB6" w:rsidRPr="00D42CDA">
        <w:rPr>
          <w:rFonts w:cstheme="minorHAnsi"/>
          <w:color w:val="002060"/>
        </w:rPr>
        <w:t>A</w:t>
      </w:r>
      <w:r w:rsidRPr="00D42CDA">
        <w:rPr>
          <w:rFonts w:cstheme="minorHAnsi"/>
          <w:color w:val="002060"/>
        </w:rPr>
        <w:t xml:space="preserve">nnual </w:t>
      </w:r>
      <w:r w:rsidR="00167BB6" w:rsidRPr="00D42CDA">
        <w:rPr>
          <w:rFonts w:cstheme="minorHAnsi"/>
          <w:color w:val="002060"/>
        </w:rPr>
        <w:t>L</w:t>
      </w:r>
      <w:r w:rsidRPr="00D42CDA">
        <w:rPr>
          <w:rFonts w:cstheme="minorHAnsi"/>
          <w:color w:val="002060"/>
        </w:rPr>
        <w:t>eave</w:t>
      </w:r>
      <w:r w:rsidR="006B0D7B" w:rsidRPr="00D42CDA">
        <w:rPr>
          <w:rFonts w:cstheme="minorHAnsi"/>
          <w:color w:val="002060"/>
        </w:rPr>
        <w:t xml:space="preserve">: </w:t>
      </w:r>
      <w:r w:rsidR="00A147C0" w:rsidRPr="00D42CDA">
        <w:rPr>
          <w:rFonts w:cstheme="minorHAnsi"/>
        </w:rPr>
        <w:t xml:space="preserve">When an employee applies for </w:t>
      </w:r>
      <w:r w:rsidR="00167BB6" w:rsidRPr="00D42CDA">
        <w:rPr>
          <w:rFonts w:cstheme="minorHAnsi"/>
        </w:rPr>
        <w:t>A</w:t>
      </w:r>
      <w:r w:rsidRPr="00D42CDA">
        <w:rPr>
          <w:rFonts w:cstheme="minorHAnsi"/>
        </w:rPr>
        <w:t xml:space="preserve">nnual </w:t>
      </w:r>
      <w:r w:rsidR="00167BB6" w:rsidRPr="00D42CDA">
        <w:rPr>
          <w:rFonts w:cstheme="minorHAnsi"/>
        </w:rPr>
        <w:t>L</w:t>
      </w:r>
      <w:r w:rsidR="00A147C0" w:rsidRPr="00D42CDA">
        <w:rPr>
          <w:rFonts w:cstheme="minorHAnsi"/>
        </w:rPr>
        <w:t xml:space="preserve">eave, the proportion of the week deducted is based on contracted hours for </w:t>
      </w:r>
      <w:r w:rsidR="00B663FA" w:rsidRPr="00D42CDA">
        <w:rPr>
          <w:rFonts w:cstheme="minorHAnsi"/>
        </w:rPr>
        <w:t>full-time</w:t>
      </w:r>
      <w:r w:rsidR="00A147C0" w:rsidRPr="00D42CDA">
        <w:rPr>
          <w:rFonts w:cstheme="minorHAnsi"/>
        </w:rPr>
        <w:t xml:space="preserve"> employees</w:t>
      </w:r>
      <w:r w:rsidR="00167BB6" w:rsidRPr="00D42CDA">
        <w:rPr>
          <w:rFonts w:cstheme="minorHAnsi"/>
        </w:rPr>
        <w:t>.</w:t>
      </w:r>
      <w:r w:rsidR="00A147C0" w:rsidRPr="00D42CDA">
        <w:rPr>
          <w:rFonts w:cstheme="minorHAnsi"/>
        </w:rPr>
        <w:t xml:space="preserve"> </w:t>
      </w:r>
    </w:p>
    <w:p w14:paraId="3416D142" w14:textId="39430977" w:rsidR="00A147C0" w:rsidRPr="00D42CDA" w:rsidRDefault="00167BB6" w:rsidP="006B0D7B">
      <w:pPr>
        <w:rPr>
          <w:rFonts w:cstheme="minorHAnsi"/>
        </w:rPr>
      </w:pPr>
      <w:r w:rsidRPr="00D42CDA">
        <w:rPr>
          <w:rFonts w:cstheme="minorHAnsi"/>
        </w:rPr>
        <w:t>Part</w:t>
      </w:r>
      <w:r w:rsidRPr="00D42CDA">
        <w:rPr>
          <w:rFonts w:cstheme="minorHAnsi"/>
          <w:strike/>
        </w:rPr>
        <w:t xml:space="preserve"> </w:t>
      </w:r>
      <w:r w:rsidRPr="00D42CDA">
        <w:rPr>
          <w:rFonts w:cstheme="minorHAnsi"/>
        </w:rPr>
        <w:t xml:space="preserve">time employees will be calculated at </w:t>
      </w:r>
      <w:r w:rsidR="00A147C0" w:rsidRPr="00D42CDA">
        <w:rPr>
          <w:rFonts w:cstheme="minorHAnsi"/>
        </w:rPr>
        <w:t xml:space="preserve">the greater of contracted hours and the average </w:t>
      </w:r>
      <w:r w:rsidRPr="00D42CDA">
        <w:rPr>
          <w:rFonts w:cstheme="minorHAnsi"/>
        </w:rPr>
        <w:t xml:space="preserve">ordinary </w:t>
      </w:r>
      <w:r w:rsidR="00A147C0" w:rsidRPr="00D42CDA">
        <w:rPr>
          <w:rFonts w:cstheme="minorHAnsi"/>
        </w:rPr>
        <w:t xml:space="preserve">hours worked </w:t>
      </w:r>
      <w:r w:rsidR="00C9004A">
        <w:rPr>
          <w:rFonts w:cstheme="minorHAnsi"/>
        </w:rPr>
        <w:t xml:space="preserve">for the </w:t>
      </w:r>
      <w:r w:rsidR="00A147C0" w:rsidRPr="00D42CDA">
        <w:rPr>
          <w:rFonts w:cstheme="minorHAnsi"/>
        </w:rPr>
        <w:t>14 weeks prior</w:t>
      </w:r>
      <w:r w:rsidR="00D806BC" w:rsidRPr="00D42CDA">
        <w:rPr>
          <w:rFonts w:cstheme="minorHAnsi"/>
          <w:b/>
          <w:bCs/>
        </w:rPr>
        <w:t xml:space="preserve"> </w:t>
      </w:r>
      <w:r w:rsidR="00A147C0" w:rsidRPr="00D42CDA">
        <w:rPr>
          <w:rFonts w:cstheme="minorHAnsi"/>
        </w:rPr>
        <w:t>to the leave being taken.</w:t>
      </w:r>
    </w:p>
    <w:p w14:paraId="6A66A040" w14:textId="7BD17207" w:rsidR="00A147C0" w:rsidRDefault="00A147C0" w:rsidP="00D301C4">
      <w:pPr>
        <w:spacing w:after="0" w:line="240" w:lineRule="auto"/>
        <w:rPr>
          <w:rFonts w:cstheme="minorHAnsi"/>
          <w:i/>
          <w:iCs/>
        </w:rPr>
      </w:pPr>
      <w:r w:rsidRPr="00D42CDA">
        <w:rPr>
          <w:rFonts w:cstheme="minorHAnsi"/>
          <w:i/>
          <w:iCs/>
        </w:rPr>
        <w:t xml:space="preserve">For example: </w:t>
      </w:r>
      <w:r w:rsidR="00167BB6" w:rsidRPr="00D42CDA">
        <w:rPr>
          <w:rFonts w:cstheme="minorHAnsi"/>
          <w:i/>
          <w:iCs/>
        </w:rPr>
        <w:t xml:space="preserve">you are a part-time </w:t>
      </w:r>
      <w:proofErr w:type="gramStart"/>
      <w:r w:rsidR="00167BB6" w:rsidRPr="00D42CDA">
        <w:rPr>
          <w:rFonts w:cstheme="minorHAnsi"/>
          <w:i/>
          <w:iCs/>
        </w:rPr>
        <w:t>employee</w:t>
      </w:r>
      <w:proofErr w:type="gramEnd"/>
      <w:r w:rsidR="00167BB6" w:rsidRPr="00D42CDA">
        <w:rPr>
          <w:rFonts w:cstheme="minorHAnsi"/>
          <w:i/>
          <w:iCs/>
        </w:rPr>
        <w:t xml:space="preserve"> and </w:t>
      </w:r>
      <w:r w:rsidRPr="00D42CDA">
        <w:rPr>
          <w:rFonts w:cstheme="minorHAnsi"/>
          <w:i/>
          <w:iCs/>
        </w:rPr>
        <w:t xml:space="preserve">your weekly contracted hours are 24, but in the 14 weeks prior to taking </w:t>
      </w:r>
      <w:r w:rsidR="00167BB6" w:rsidRPr="00D42CDA">
        <w:rPr>
          <w:rFonts w:cstheme="minorHAnsi"/>
          <w:i/>
          <w:iCs/>
        </w:rPr>
        <w:t>Annual L</w:t>
      </w:r>
      <w:r w:rsidRPr="00D42CDA">
        <w:rPr>
          <w:rFonts w:cstheme="minorHAnsi"/>
          <w:i/>
          <w:iCs/>
        </w:rPr>
        <w:t xml:space="preserve">eave you worked on average 30 hours per week. Your week is based on 30 hours. So, an application for one ten-hour day </w:t>
      </w:r>
      <w:r w:rsidR="00167BB6" w:rsidRPr="00D42CDA">
        <w:rPr>
          <w:rFonts w:cstheme="minorHAnsi"/>
          <w:i/>
          <w:iCs/>
        </w:rPr>
        <w:t>A</w:t>
      </w:r>
      <w:r w:rsidRPr="00D42CDA">
        <w:rPr>
          <w:rFonts w:cstheme="minorHAnsi"/>
          <w:i/>
          <w:iCs/>
        </w:rPr>
        <w:t xml:space="preserve">nnual </w:t>
      </w:r>
      <w:r w:rsidR="00167BB6" w:rsidRPr="00D42CDA">
        <w:rPr>
          <w:rFonts w:cstheme="minorHAnsi"/>
          <w:i/>
          <w:iCs/>
        </w:rPr>
        <w:t>L</w:t>
      </w:r>
      <w:r w:rsidRPr="00D42CDA">
        <w:rPr>
          <w:rFonts w:cstheme="minorHAnsi"/>
          <w:i/>
          <w:iCs/>
        </w:rPr>
        <w:t>eave in the week, will have 0.33 of a week deducted from your balance (</w:t>
      </w:r>
      <w:r w:rsidR="00D301C4" w:rsidRPr="00D42CDA">
        <w:rPr>
          <w:rFonts w:cstheme="minorHAnsi"/>
          <w:i/>
          <w:iCs/>
        </w:rPr>
        <w:t>10</w:t>
      </w:r>
      <w:r w:rsidRPr="00D42CDA">
        <w:rPr>
          <w:rFonts w:cstheme="minorHAnsi"/>
          <w:i/>
          <w:iCs/>
        </w:rPr>
        <w:t>/</w:t>
      </w:r>
      <w:r w:rsidR="00D301C4" w:rsidRPr="00D42CDA">
        <w:rPr>
          <w:rFonts w:cstheme="minorHAnsi"/>
          <w:i/>
          <w:iCs/>
        </w:rPr>
        <w:t>3</w:t>
      </w:r>
      <w:r w:rsidRPr="00D42CDA">
        <w:rPr>
          <w:rFonts w:cstheme="minorHAnsi"/>
          <w:i/>
          <w:iCs/>
        </w:rPr>
        <w:t>0 hours = 0.3</w:t>
      </w:r>
      <w:r w:rsidR="00D301C4" w:rsidRPr="00D42CDA">
        <w:rPr>
          <w:rFonts w:cstheme="minorHAnsi"/>
          <w:i/>
          <w:iCs/>
        </w:rPr>
        <w:t>3</w:t>
      </w:r>
      <w:r w:rsidRPr="00D42CDA">
        <w:rPr>
          <w:rFonts w:cstheme="minorHAnsi"/>
          <w:i/>
          <w:iCs/>
        </w:rPr>
        <w:t>).</w:t>
      </w:r>
    </w:p>
    <w:p w14:paraId="1E0CC840" w14:textId="6B6B0621" w:rsidR="00C9004A" w:rsidRPr="00C017B0" w:rsidRDefault="00C9004A" w:rsidP="00D301C4">
      <w:pPr>
        <w:spacing w:after="0" w:line="240" w:lineRule="auto"/>
        <w:rPr>
          <w:rFonts w:cstheme="minorHAnsi"/>
        </w:rPr>
      </w:pPr>
    </w:p>
    <w:p w14:paraId="03D719C0" w14:textId="13F9D430" w:rsidR="00C9004A" w:rsidRPr="00C017B0" w:rsidRDefault="00C9004A" w:rsidP="00D301C4">
      <w:pPr>
        <w:spacing w:after="0" w:line="240" w:lineRule="auto"/>
        <w:rPr>
          <w:rFonts w:cstheme="minorHAnsi"/>
        </w:rPr>
      </w:pPr>
      <w:r w:rsidRPr="00C017B0">
        <w:rPr>
          <w:rFonts w:cstheme="minorHAnsi"/>
        </w:rPr>
        <w:t xml:space="preserve">Casual employees who have a leave entitlement will have a week determined by </w:t>
      </w:r>
      <w:r w:rsidR="00291293" w:rsidRPr="00C017B0">
        <w:rPr>
          <w:rFonts w:cstheme="minorHAnsi"/>
        </w:rPr>
        <w:t xml:space="preserve">the greater </w:t>
      </w:r>
      <w:r w:rsidRPr="00C017B0">
        <w:rPr>
          <w:rFonts w:cstheme="minorHAnsi"/>
        </w:rPr>
        <w:t xml:space="preserve">of the average ordinary hours worked over the last 52 weeks or </w:t>
      </w:r>
      <w:r w:rsidR="00291293" w:rsidRPr="00C017B0">
        <w:rPr>
          <w:rFonts w:cstheme="minorHAnsi"/>
        </w:rPr>
        <w:t xml:space="preserve">the last </w:t>
      </w:r>
      <w:r w:rsidRPr="00C017B0">
        <w:rPr>
          <w:rFonts w:cstheme="minorHAnsi"/>
        </w:rPr>
        <w:t xml:space="preserve">14 </w:t>
      </w:r>
      <w:r w:rsidR="00E04875" w:rsidRPr="00C017B0">
        <w:rPr>
          <w:rFonts w:cstheme="minorHAnsi"/>
        </w:rPr>
        <w:t>weeks.</w:t>
      </w:r>
    </w:p>
    <w:p w14:paraId="7A26FF4E" w14:textId="451D3DF5" w:rsidR="00C9004A" w:rsidRPr="00C017B0" w:rsidRDefault="00C9004A" w:rsidP="00D301C4">
      <w:pPr>
        <w:spacing w:after="0" w:line="240" w:lineRule="auto"/>
        <w:rPr>
          <w:rFonts w:cstheme="minorHAnsi"/>
        </w:rPr>
      </w:pPr>
    </w:p>
    <w:p w14:paraId="0DDECC21" w14:textId="3A7F79AB" w:rsidR="00C9004A" w:rsidRPr="00C017B0" w:rsidRDefault="00C9004A" w:rsidP="00D301C4">
      <w:pPr>
        <w:spacing w:after="0" w:line="240" w:lineRule="auto"/>
        <w:rPr>
          <w:rFonts w:cstheme="minorHAnsi"/>
        </w:rPr>
      </w:pPr>
      <w:r w:rsidRPr="00C017B0">
        <w:rPr>
          <w:rFonts w:cstheme="minorHAnsi"/>
        </w:rPr>
        <w:t xml:space="preserve">In all </w:t>
      </w:r>
      <w:r w:rsidR="00291293" w:rsidRPr="00C017B0">
        <w:rPr>
          <w:rFonts w:cstheme="minorHAnsi"/>
        </w:rPr>
        <w:t>cases</w:t>
      </w:r>
      <w:r w:rsidRPr="00C017B0">
        <w:rPr>
          <w:rFonts w:cstheme="minorHAnsi"/>
        </w:rPr>
        <w:t xml:space="preserve"> where a comparison is </w:t>
      </w:r>
      <w:proofErr w:type="gramStart"/>
      <w:r w:rsidRPr="00C017B0">
        <w:rPr>
          <w:rFonts w:cstheme="minorHAnsi"/>
        </w:rPr>
        <w:t>made</w:t>
      </w:r>
      <w:proofErr w:type="gramEnd"/>
      <w:r w:rsidRPr="00C017B0">
        <w:rPr>
          <w:rFonts w:cstheme="minorHAnsi"/>
        </w:rPr>
        <w:t xml:space="preserve"> and</w:t>
      </w:r>
      <w:r w:rsidR="00291293" w:rsidRPr="00C017B0">
        <w:rPr>
          <w:rFonts w:cstheme="minorHAnsi"/>
        </w:rPr>
        <w:t xml:space="preserve"> the</w:t>
      </w:r>
      <w:r w:rsidRPr="00C017B0">
        <w:rPr>
          <w:rFonts w:cstheme="minorHAnsi"/>
        </w:rPr>
        <w:t xml:space="preserve"> employee has taken </w:t>
      </w:r>
      <w:r w:rsidR="00F13E02">
        <w:rPr>
          <w:rFonts w:cstheme="minorHAnsi"/>
        </w:rPr>
        <w:t>A</w:t>
      </w:r>
      <w:r w:rsidR="00291293" w:rsidRPr="00C017B0">
        <w:rPr>
          <w:rFonts w:cstheme="minorHAnsi"/>
        </w:rPr>
        <w:t xml:space="preserve">nnual </w:t>
      </w:r>
      <w:r w:rsidR="00F13E02">
        <w:rPr>
          <w:rFonts w:cstheme="minorHAnsi"/>
        </w:rPr>
        <w:t>L</w:t>
      </w:r>
      <w:r w:rsidRPr="00C017B0">
        <w:rPr>
          <w:rFonts w:cstheme="minorHAnsi"/>
        </w:rPr>
        <w:t>eave in a period where they have been employed less than 14 weeks then the average will be determined by the ordinary hours worked over the number of weeks worked.</w:t>
      </w:r>
    </w:p>
    <w:p w14:paraId="606CDA95" w14:textId="77777777" w:rsidR="00914840" w:rsidRDefault="00914840" w:rsidP="00D301C4">
      <w:pPr>
        <w:spacing w:after="0" w:line="240" w:lineRule="auto"/>
        <w:rPr>
          <w:rFonts w:cstheme="minorHAnsi"/>
          <w:i/>
          <w:iCs/>
        </w:rPr>
      </w:pPr>
    </w:p>
    <w:p w14:paraId="6D3223A9" w14:textId="77777777" w:rsidR="00914840" w:rsidRDefault="00914840" w:rsidP="00D301C4">
      <w:pPr>
        <w:spacing w:after="0" w:line="240" w:lineRule="auto"/>
        <w:rPr>
          <w:rFonts w:cstheme="minorHAnsi"/>
          <w:i/>
          <w:iCs/>
        </w:rPr>
      </w:pPr>
    </w:p>
    <w:p w14:paraId="04FE0843" w14:textId="77777777" w:rsidR="00914840" w:rsidRDefault="00914840" w:rsidP="00D301C4">
      <w:pPr>
        <w:spacing w:after="0" w:line="240" w:lineRule="auto"/>
        <w:rPr>
          <w:rFonts w:cstheme="minorHAnsi"/>
          <w:i/>
          <w:iCs/>
        </w:rPr>
      </w:pPr>
    </w:p>
    <w:p w14:paraId="29CE39BE" w14:textId="77777777" w:rsidR="00914840" w:rsidRDefault="00914840" w:rsidP="00D301C4">
      <w:pPr>
        <w:spacing w:after="0" w:line="240" w:lineRule="auto"/>
        <w:rPr>
          <w:rFonts w:cstheme="minorHAnsi"/>
          <w:i/>
          <w:iCs/>
        </w:rPr>
      </w:pPr>
    </w:p>
    <w:p w14:paraId="5DAAC05F" w14:textId="77777777" w:rsidR="00914840" w:rsidRDefault="00914840" w:rsidP="00D301C4">
      <w:pPr>
        <w:spacing w:after="0" w:line="240" w:lineRule="auto"/>
        <w:rPr>
          <w:rFonts w:cstheme="minorHAnsi"/>
          <w:i/>
          <w:iCs/>
        </w:rPr>
      </w:pPr>
    </w:p>
    <w:p w14:paraId="49481AEE" w14:textId="77777777" w:rsidR="00914840" w:rsidRPr="00D42CDA" w:rsidRDefault="00914840" w:rsidP="00D301C4">
      <w:pPr>
        <w:spacing w:after="0" w:line="240" w:lineRule="auto"/>
        <w:rPr>
          <w:rFonts w:cstheme="minorHAnsi"/>
          <w:i/>
          <w:iCs/>
        </w:rPr>
      </w:pPr>
    </w:p>
    <w:p w14:paraId="24054C8C" w14:textId="101A8F18" w:rsidR="00823E57" w:rsidRPr="002F16D1" w:rsidRDefault="00823E57" w:rsidP="006B0D7B">
      <w:pPr>
        <w:spacing w:after="0" w:line="240" w:lineRule="auto"/>
        <w:rPr>
          <w:rFonts w:cstheme="minorHAnsi"/>
        </w:rPr>
      </w:pPr>
    </w:p>
    <w:p w14:paraId="6BE881D4" w14:textId="57C2A9F3" w:rsidR="00AD40E1" w:rsidRPr="0065086A" w:rsidRDefault="00AD40E1" w:rsidP="000A23EE">
      <w:pPr>
        <w:pStyle w:val="Heading3"/>
      </w:pPr>
      <w:bookmarkStart w:id="58" w:name="_Toc139532600"/>
      <w:bookmarkStart w:id="59" w:name="_Toc139533071"/>
      <w:bookmarkStart w:id="60" w:name="_Toc139533131"/>
      <w:r w:rsidRPr="0065086A">
        <w:lastRenderedPageBreak/>
        <w:t xml:space="preserve">Bereavement/tangihana </w:t>
      </w:r>
      <w:proofErr w:type="gramStart"/>
      <w:r w:rsidRPr="0065086A">
        <w:t>leave</w:t>
      </w:r>
      <w:bookmarkEnd w:id="58"/>
      <w:bookmarkEnd w:id="59"/>
      <w:bookmarkEnd w:id="60"/>
      <w:proofErr w:type="gramEnd"/>
    </w:p>
    <w:p w14:paraId="51C985AB" w14:textId="43706FEF" w:rsidR="00AD40E1" w:rsidRPr="002F16D1" w:rsidRDefault="00AD40E1" w:rsidP="006B0D7B">
      <w:pPr>
        <w:spacing w:after="0"/>
        <w:rPr>
          <w:rFonts w:cstheme="minorHAnsi"/>
        </w:rPr>
      </w:pPr>
      <w:r w:rsidRPr="002F16D1">
        <w:rPr>
          <w:rFonts w:cstheme="minorHAnsi"/>
        </w:rPr>
        <w:t xml:space="preserve">After six months’ continuous employment you </w:t>
      </w:r>
      <w:r w:rsidR="00C24D8D" w:rsidRPr="002F16D1">
        <w:rPr>
          <w:rFonts w:cstheme="minorHAnsi"/>
        </w:rPr>
        <w:t xml:space="preserve">may </w:t>
      </w:r>
      <w:r w:rsidRPr="002F16D1">
        <w:rPr>
          <w:rFonts w:cstheme="minorHAnsi"/>
        </w:rPr>
        <w:t xml:space="preserve">take </w:t>
      </w:r>
      <w:r w:rsidR="00C24D8D" w:rsidRPr="002F16D1">
        <w:rPr>
          <w:rFonts w:cstheme="minorHAnsi"/>
        </w:rPr>
        <w:t xml:space="preserve">three days </w:t>
      </w:r>
      <w:r w:rsidRPr="002F16D1">
        <w:rPr>
          <w:rFonts w:cstheme="minorHAnsi"/>
        </w:rPr>
        <w:t xml:space="preserve">bereavement leave for close family as defined in the </w:t>
      </w:r>
      <w:r w:rsidR="00C24D8D" w:rsidRPr="002F16D1">
        <w:rPr>
          <w:rFonts w:cstheme="minorHAnsi"/>
        </w:rPr>
        <w:t>H</w:t>
      </w:r>
      <w:r w:rsidRPr="002F16D1">
        <w:rPr>
          <w:rFonts w:cstheme="minorHAnsi"/>
        </w:rPr>
        <w:t>olidays Act. You can also take one day on the death of someone outside your immediate family</w:t>
      </w:r>
      <w:r w:rsidR="00C24D8D" w:rsidRPr="002F16D1">
        <w:rPr>
          <w:rFonts w:cstheme="minorHAnsi"/>
        </w:rPr>
        <w:t xml:space="preserve"> with your</w:t>
      </w:r>
      <w:r w:rsidRPr="002F16D1">
        <w:rPr>
          <w:rFonts w:cstheme="minorHAnsi"/>
        </w:rPr>
        <w:t xml:space="preserve"> manager</w:t>
      </w:r>
      <w:r w:rsidR="00C24D8D" w:rsidRPr="002F16D1">
        <w:rPr>
          <w:rFonts w:cstheme="minorHAnsi"/>
        </w:rPr>
        <w:t>’s agreement.</w:t>
      </w:r>
    </w:p>
    <w:p w14:paraId="225268CC" w14:textId="77777777" w:rsidR="00C24D8D" w:rsidRPr="0065086A" w:rsidRDefault="00C24D8D" w:rsidP="006B0D7B">
      <w:pPr>
        <w:spacing w:after="0"/>
        <w:rPr>
          <w:rFonts w:cstheme="minorHAnsi"/>
        </w:rPr>
      </w:pPr>
    </w:p>
    <w:p w14:paraId="0FA46E80" w14:textId="7EB7EE9B" w:rsidR="00F278D9" w:rsidRPr="002F16D1" w:rsidRDefault="00F278D9" w:rsidP="006B0D7B">
      <w:pPr>
        <w:spacing w:after="0" w:line="240" w:lineRule="auto"/>
        <w:rPr>
          <w:rFonts w:cstheme="minorHAnsi"/>
          <w:i/>
          <w:iCs/>
        </w:rPr>
      </w:pPr>
      <w:r w:rsidRPr="004D43E8">
        <w:rPr>
          <w:rFonts w:cstheme="minorHAnsi"/>
        </w:rPr>
        <w:t>If an employee suffers a bereavement</w:t>
      </w:r>
      <w:r w:rsidR="00C24D8D" w:rsidRPr="004D43E8">
        <w:rPr>
          <w:rFonts w:cstheme="minorHAnsi"/>
        </w:rPr>
        <w:t xml:space="preserve"> while on </w:t>
      </w:r>
      <w:r w:rsidR="00FC203A" w:rsidRPr="004D43E8">
        <w:rPr>
          <w:rFonts w:cstheme="minorHAnsi"/>
        </w:rPr>
        <w:t>A</w:t>
      </w:r>
      <w:r w:rsidR="00C24D8D" w:rsidRPr="004D43E8">
        <w:rPr>
          <w:rFonts w:cstheme="minorHAnsi"/>
        </w:rPr>
        <w:t xml:space="preserve">nnual </w:t>
      </w:r>
      <w:r w:rsidR="00FC203A" w:rsidRPr="004D43E8">
        <w:rPr>
          <w:rFonts w:cstheme="minorHAnsi"/>
        </w:rPr>
        <w:t>L</w:t>
      </w:r>
      <w:r w:rsidR="00C24D8D" w:rsidRPr="004D43E8">
        <w:rPr>
          <w:rFonts w:cstheme="minorHAnsi"/>
        </w:rPr>
        <w:t xml:space="preserve">eave, </w:t>
      </w:r>
      <w:r w:rsidRPr="004D43E8">
        <w:rPr>
          <w:rFonts w:cstheme="minorHAnsi"/>
        </w:rPr>
        <w:t>the</w:t>
      </w:r>
      <w:r w:rsidRPr="004D43E8">
        <w:rPr>
          <w:rFonts w:cstheme="minorHAnsi"/>
          <w:b/>
          <w:bCs/>
          <w:color w:val="002060"/>
        </w:rPr>
        <w:t xml:space="preserve"> </w:t>
      </w:r>
      <w:r w:rsidRPr="004D43E8">
        <w:rPr>
          <w:rFonts w:cstheme="minorHAnsi"/>
        </w:rPr>
        <w:t xml:space="preserve">employer will allow the person to take any period related to bereavement that they would </w:t>
      </w:r>
      <w:r w:rsidR="00BD4E52" w:rsidRPr="004D43E8">
        <w:rPr>
          <w:rFonts w:cstheme="minorHAnsi"/>
        </w:rPr>
        <w:t xml:space="preserve">be an </w:t>
      </w:r>
      <w:r w:rsidRPr="004D43E8">
        <w:rPr>
          <w:rFonts w:cstheme="minorHAnsi"/>
        </w:rPr>
        <w:t xml:space="preserve">otherwise </w:t>
      </w:r>
      <w:r w:rsidR="00BD4E52" w:rsidRPr="004D43E8">
        <w:rPr>
          <w:rFonts w:cstheme="minorHAnsi"/>
        </w:rPr>
        <w:t xml:space="preserve">working day, to </w:t>
      </w:r>
      <w:r w:rsidRPr="004D43E8">
        <w:rPr>
          <w:rFonts w:cstheme="minorHAnsi"/>
        </w:rPr>
        <w:t xml:space="preserve">take as an </w:t>
      </w:r>
      <w:r w:rsidR="00BD4E52" w:rsidRPr="004D43E8">
        <w:rPr>
          <w:rFonts w:cstheme="minorHAnsi"/>
        </w:rPr>
        <w:t>A</w:t>
      </w:r>
      <w:r w:rsidRPr="004D43E8">
        <w:rPr>
          <w:rFonts w:cstheme="minorHAnsi"/>
        </w:rPr>
        <w:t xml:space="preserve">nnual holiday, as bereavement leave </w:t>
      </w:r>
      <w:r w:rsidRPr="004D43E8">
        <w:rPr>
          <w:rFonts w:cstheme="minorHAnsi"/>
          <w:i/>
          <w:iCs/>
        </w:rPr>
        <w:t>(Holidays A</w:t>
      </w:r>
      <w:r w:rsidR="00E15A23">
        <w:rPr>
          <w:rFonts w:cstheme="minorHAnsi"/>
          <w:i/>
          <w:iCs/>
        </w:rPr>
        <w:t>ct</w:t>
      </w:r>
      <w:r w:rsidRPr="004D43E8">
        <w:rPr>
          <w:rFonts w:cstheme="minorHAnsi"/>
          <w:i/>
          <w:iCs/>
        </w:rPr>
        <w:t xml:space="preserve"> Section 37)</w:t>
      </w:r>
      <w:r w:rsidR="00F13E02">
        <w:rPr>
          <w:rFonts w:cstheme="minorHAnsi"/>
          <w:i/>
          <w:iCs/>
        </w:rPr>
        <w:t>.</w:t>
      </w:r>
    </w:p>
    <w:p w14:paraId="5F1085E1" w14:textId="77777777" w:rsidR="00B113D0" w:rsidRPr="002F16D1" w:rsidRDefault="00B113D0" w:rsidP="006B0D7B">
      <w:pPr>
        <w:spacing w:after="0"/>
        <w:rPr>
          <w:rFonts w:cstheme="minorHAnsi"/>
          <w:b/>
          <w:bCs/>
          <w:color w:val="002060"/>
        </w:rPr>
      </w:pPr>
    </w:p>
    <w:p w14:paraId="13C5D478" w14:textId="0B6C9158" w:rsidR="00B113D0" w:rsidRPr="0065086A" w:rsidRDefault="00F278D9" w:rsidP="006B0D7B">
      <w:pPr>
        <w:pStyle w:val="Heading3"/>
        <w:rPr>
          <w:sz w:val="22"/>
          <w:szCs w:val="22"/>
        </w:rPr>
      </w:pPr>
      <w:bookmarkStart w:id="61" w:name="_Toc139532601"/>
      <w:bookmarkStart w:id="62" w:name="_Toc139533072"/>
      <w:bookmarkStart w:id="63" w:name="_Toc139533132"/>
      <w:r w:rsidRPr="0065086A">
        <w:rPr>
          <w:rStyle w:val="Heading3Char"/>
          <w:sz w:val="22"/>
          <w:szCs w:val="22"/>
        </w:rPr>
        <w:t>Public Holidays and Alternative holiday</w:t>
      </w:r>
      <w:r w:rsidR="00DD6546" w:rsidRPr="0065086A">
        <w:rPr>
          <w:rStyle w:val="Heading3Char"/>
          <w:sz w:val="22"/>
          <w:szCs w:val="22"/>
        </w:rPr>
        <w:t>s</w:t>
      </w:r>
      <w:bookmarkEnd w:id="61"/>
      <w:bookmarkEnd w:id="62"/>
      <w:bookmarkEnd w:id="63"/>
    </w:p>
    <w:p w14:paraId="3316E0F4" w14:textId="22C67DE4" w:rsidR="00C2799B" w:rsidRPr="004D43E8" w:rsidRDefault="00F278D9" w:rsidP="006B0D7B">
      <w:pPr>
        <w:spacing w:after="0"/>
        <w:rPr>
          <w:rFonts w:cstheme="minorHAnsi"/>
        </w:rPr>
      </w:pPr>
      <w:r w:rsidRPr="004D43E8">
        <w:rPr>
          <w:rFonts w:cstheme="minorHAnsi"/>
        </w:rPr>
        <w:t xml:space="preserve">There are 12 Public Holidays each year. If a Public Holiday </w:t>
      </w:r>
      <w:r w:rsidR="00C24D8D" w:rsidRPr="004D43E8">
        <w:rPr>
          <w:rFonts w:cstheme="minorHAnsi"/>
        </w:rPr>
        <w:t xml:space="preserve">falls </w:t>
      </w:r>
      <w:r w:rsidRPr="004D43E8">
        <w:rPr>
          <w:rFonts w:cstheme="minorHAnsi"/>
        </w:rPr>
        <w:t xml:space="preserve">during an employee’s </w:t>
      </w:r>
      <w:r w:rsidR="009D4908" w:rsidRPr="004D43E8">
        <w:rPr>
          <w:rFonts w:cstheme="minorHAnsi"/>
        </w:rPr>
        <w:t>A</w:t>
      </w:r>
      <w:r w:rsidRPr="004D43E8">
        <w:rPr>
          <w:rFonts w:cstheme="minorHAnsi"/>
        </w:rPr>
        <w:t xml:space="preserve">nnual </w:t>
      </w:r>
      <w:r w:rsidR="009D4908" w:rsidRPr="004D43E8">
        <w:rPr>
          <w:rFonts w:cstheme="minorHAnsi"/>
        </w:rPr>
        <w:t>L</w:t>
      </w:r>
      <w:r w:rsidRPr="004D43E8">
        <w:rPr>
          <w:rFonts w:cstheme="minorHAnsi"/>
        </w:rPr>
        <w:t xml:space="preserve">eave it is treated as </w:t>
      </w:r>
      <w:r w:rsidR="009D4908" w:rsidRPr="004D43E8">
        <w:rPr>
          <w:rFonts w:cstheme="minorHAnsi"/>
        </w:rPr>
        <w:t>a Public Holiday</w:t>
      </w:r>
      <w:r w:rsidRPr="004D43E8">
        <w:rPr>
          <w:rFonts w:cstheme="minorHAnsi"/>
        </w:rPr>
        <w:t xml:space="preserve">, and not as part of the employee’s </w:t>
      </w:r>
      <w:r w:rsidR="009D4908" w:rsidRPr="004D43E8">
        <w:rPr>
          <w:rFonts w:cstheme="minorHAnsi"/>
        </w:rPr>
        <w:t>A</w:t>
      </w:r>
      <w:r w:rsidRPr="004D43E8">
        <w:rPr>
          <w:rFonts w:cstheme="minorHAnsi"/>
        </w:rPr>
        <w:t xml:space="preserve">nnual </w:t>
      </w:r>
      <w:r w:rsidR="009D4908" w:rsidRPr="004D43E8">
        <w:rPr>
          <w:rFonts w:cstheme="minorHAnsi"/>
        </w:rPr>
        <w:t>L</w:t>
      </w:r>
      <w:r w:rsidRPr="004D43E8">
        <w:rPr>
          <w:rFonts w:cstheme="minorHAnsi"/>
        </w:rPr>
        <w:t>eave.</w:t>
      </w:r>
    </w:p>
    <w:p w14:paraId="6F2909AA" w14:textId="5F25400B" w:rsidR="00490B66" w:rsidRPr="004D43E8" w:rsidRDefault="00347344" w:rsidP="006B0D7B">
      <w:pPr>
        <w:spacing w:after="0"/>
        <w:rPr>
          <w:rFonts w:cstheme="minorHAnsi"/>
        </w:rPr>
      </w:pPr>
      <w:r w:rsidRPr="004D43E8">
        <w:rPr>
          <w:rFonts w:cstheme="minorHAnsi"/>
        </w:rPr>
        <w:t xml:space="preserve"> </w:t>
      </w:r>
    </w:p>
    <w:p w14:paraId="0F5F2554" w14:textId="00797AAD" w:rsidR="0039041F" w:rsidRPr="002F16D1" w:rsidRDefault="0039041F" w:rsidP="006B0D7B">
      <w:pPr>
        <w:spacing w:after="0"/>
        <w:rPr>
          <w:rFonts w:cstheme="minorHAnsi"/>
          <w:b/>
          <w:bCs/>
          <w:color w:val="002060"/>
        </w:rPr>
      </w:pPr>
      <w:r w:rsidRPr="004D43E8">
        <w:rPr>
          <w:rFonts w:cstheme="minorHAnsi"/>
        </w:rPr>
        <w:t>Employees are entitled to be paid n</w:t>
      </w:r>
      <w:r w:rsidR="009D4908" w:rsidRPr="004D43E8">
        <w:rPr>
          <w:rFonts w:cstheme="minorHAnsi"/>
        </w:rPr>
        <w:t>o</w:t>
      </w:r>
      <w:r w:rsidRPr="004D43E8">
        <w:rPr>
          <w:rFonts w:cstheme="minorHAnsi"/>
        </w:rPr>
        <w:t xml:space="preserve">tional </w:t>
      </w:r>
      <w:r w:rsidR="00F13E02">
        <w:rPr>
          <w:rFonts w:cstheme="minorHAnsi"/>
        </w:rPr>
        <w:t>P</w:t>
      </w:r>
      <w:r w:rsidRPr="004D43E8">
        <w:rPr>
          <w:rFonts w:cstheme="minorHAnsi"/>
        </w:rPr>
        <w:t xml:space="preserve">ublic </w:t>
      </w:r>
      <w:r w:rsidR="00F13E02">
        <w:rPr>
          <w:rFonts w:cstheme="minorHAnsi"/>
        </w:rPr>
        <w:t>H</w:t>
      </w:r>
      <w:r w:rsidRPr="004D43E8">
        <w:rPr>
          <w:rFonts w:cstheme="minorHAnsi"/>
        </w:rPr>
        <w:t xml:space="preserve">olidays </w:t>
      </w:r>
      <w:r w:rsidR="003223B9" w:rsidRPr="004D43E8">
        <w:rPr>
          <w:rFonts w:cstheme="minorHAnsi"/>
        </w:rPr>
        <w:t xml:space="preserve">when they have an </w:t>
      </w:r>
      <w:r w:rsidR="009D4908" w:rsidRPr="004D43E8">
        <w:rPr>
          <w:rFonts w:cstheme="minorHAnsi"/>
        </w:rPr>
        <w:t>A</w:t>
      </w:r>
      <w:r w:rsidR="003223B9" w:rsidRPr="004D43E8">
        <w:rPr>
          <w:rFonts w:cstheme="minorHAnsi"/>
        </w:rPr>
        <w:t xml:space="preserve">nnual </w:t>
      </w:r>
      <w:r w:rsidR="009D4908" w:rsidRPr="004D43E8">
        <w:rPr>
          <w:rFonts w:cstheme="minorHAnsi"/>
        </w:rPr>
        <w:t>L</w:t>
      </w:r>
      <w:r w:rsidR="003223B9" w:rsidRPr="004D43E8">
        <w:rPr>
          <w:rFonts w:cstheme="minorHAnsi"/>
        </w:rPr>
        <w:t>eave entitlement balance on termination</w:t>
      </w:r>
      <w:r w:rsidR="009D4908" w:rsidRPr="004D43E8">
        <w:rPr>
          <w:rFonts w:cstheme="minorHAnsi"/>
        </w:rPr>
        <w:t xml:space="preserve"> (this excludes accrued Annual Leave)</w:t>
      </w:r>
      <w:r w:rsidR="003223B9" w:rsidRPr="004D43E8">
        <w:rPr>
          <w:rFonts w:cstheme="minorHAnsi"/>
        </w:rPr>
        <w:t xml:space="preserve">. This means that any </w:t>
      </w:r>
      <w:r w:rsidR="009D4908" w:rsidRPr="004D43E8">
        <w:rPr>
          <w:rFonts w:cstheme="minorHAnsi"/>
        </w:rPr>
        <w:t>A</w:t>
      </w:r>
      <w:r w:rsidR="003223B9" w:rsidRPr="004D43E8">
        <w:rPr>
          <w:rFonts w:cstheme="minorHAnsi"/>
        </w:rPr>
        <w:t xml:space="preserve">nnual </w:t>
      </w:r>
      <w:r w:rsidR="009D4908" w:rsidRPr="004D43E8">
        <w:rPr>
          <w:rFonts w:cstheme="minorHAnsi"/>
        </w:rPr>
        <w:t>L</w:t>
      </w:r>
      <w:r w:rsidR="003223B9" w:rsidRPr="004D43E8">
        <w:rPr>
          <w:rFonts w:cstheme="minorHAnsi"/>
        </w:rPr>
        <w:t xml:space="preserve">eave entitlement is added to the employees working days following their last day of employment and any </w:t>
      </w:r>
      <w:r w:rsidR="00F13E02">
        <w:rPr>
          <w:rFonts w:cstheme="minorHAnsi"/>
        </w:rPr>
        <w:t>P</w:t>
      </w:r>
      <w:r w:rsidR="003223B9" w:rsidRPr="004D43E8">
        <w:rPr>
          <w:rFonts w:cstheme="minorHAnsi"/>
        </w:rPr>
        <w:t xml:space="preserve">ublic </w:t>
      </w:r>
      <w:r w:rsidR="00F13E02">
        <w:rPr>
          <w:rFonts w:cstheme="minorHAnsi"/>
        </w:rPr>
        <w:t>H</w:t>
      </w:r>
      <w:r w:rsidR="003223B9" w:rsidRPr="004D43E8">
        <w:rPr>
          <w:rFonts w:cstheme="minorHAnsi"/>
        </w:rPr>
        <w:t>olidays that fall within this period are paid as part of the termination payment.</w:t>
      </w:r>
      <w:r w:rsidR="003223B9" w:rsidRPr="002F16D1">
        <w:rPr>
          <w:rFonts w:cstheme="minorHAnsi"/>
        </w:rPr>
        <w:t xml:space="preserve"> </w:t>
      </w:r>
    </w:p>
    <w:p w14:paraId="73A3674A" w14:textId="77777777" w:rsidR="00490B66" w:rsidRPr="002F16D1" w:rsidRDefault="00490B66" w:rsidP="006B0D7B">
      <w:pPr>
        <w:spacing w:after="0"/>
        <w:rPr>
          <w:rFonts w:cstheme="minorHAnsi"/>
          <w:b/>
          <w:bCs/>
          <w:color w:val="002060"/>
        </w:rPr>
      </w:pPr>
    </w:p>
    <w:p w14:paraId="04E170C8" w14:textId="55D5DBB2" w:rsidR="00490B66" w:rsidRDefault="00F278D9" w:rsidP="006B0D7B">
      <w:pPr>
        <w:spacing w:after="0"/>
        <w:rPr>
          <w:rFonts w:cstheme="minorHAnsi"/>
          <w:i/>
          <w:iCs/>
        </w:rPr>
      </w:pPr>
      <w:r w:rsidRPr="002F16D1">
        <w:rPr>
          <w:rFonts w:cstheme="minorHAnsi"/>
        </w:rPr>
        <w:t>An employee is entitled to be paid for a Public Holiday if the holiday would have been an otherwise working day</w:t>
      </w:r>
      <w:r w:rsidR="00347344" w:rsidRPr="002F16D1">
        <w:rPr>
          <w:rFonts w:cstheme="minorHAnsi"/>
          <w:b/>
          <w:bCs/>
          <w:color w:val="002060"/>
        </w:rPr>
        <w:t xml:space="preserve">. </w:t>
      </w:r>
      <w:r w:rsidRPr="002F16D1">
        <w:rPr>
          <w:rFonts w:cstheme="minorHAnsi"/>
        </w:rPr>
        <w:t xml:space="preserve">If an employee does not work on a </w:t>
      </w:r>
      <w:r w:rsidR="00F13E02">
        <w:rPr>
          <w:rFonts w:cstheme="minorHAnsi"/>
        </w:rPr>
        <w:t>P</w:t>
      </w:r>
      <w:r w:rsidRPr="002F16D1">
        <w:rPr>
          <w:rFonts w:cstheme="minorHAnsi"/>
        </w:rPr>
        <w:t xml:space="preserve">ublic </w:t>
      </w:r>
      <w:r w:rsidR="00F13E02">
        <w:rPr>
          <w:rFonts w:cstheme="minorHAnsi"/>
        </w:rPr>
        <w:t>H</w:t>
      </w:r>
      <w:r w:rsidRPr="002F16D1">
        <w:rPr>
          <w:rFonts w:cstheme="minorHAnsi"/>
        </w:rPr>
        <w:t>oliday and the day would otherwise be a working day for the employee, the employer must pay the employee not less than the employee’s relevant daily pay or average daily pay for that day</w:t>
      </w:r>
      <w:r w:rsidRPr="002F16D1">
        <w:rPr>
          <w:rFonts w:cstheme="minorHAnsi"/>
          <w:b/>
          <w:bCs/>
          <w:color w:val="002060"/>
        </w:rPr>
        <w:t xml:space="preserve">. </w:t>
      </w:r>
      <w:r w:rsidRPr="002F16D1">
        <w:rPr>
          <w:rFonts w:cstheme="minorHAnsi"/>
        </w:rPr>
        <w:t xml:space="preserve">The employee receives at least time and a half for working on a public holiday </w:t>
      </w:r>
      <w:r w:rsidRPr="002F16D1">
        <w:rPr>
          <w:rFonts w:cstheme="minorHAnsi"/>
          <w:i/>
          <w:iCs/>
        </w:rPr>
        <w:t>(</w:t>
      </w:r>
      <w:r w:rsidR="00686CE5" w:rsidRPr="002F16D1">
        <w:rPr>
          <w:rFonts w:cstheme="minorHAnsi"/>
          <w:i/>
          <w:iCs/>
        </w:rPr>
        <w:t xml:space="preserve">Holidays Act </w:t>
      </w:r>
      <w:r w:rsidR="00E15A23">
        <w:rPr>
          <w:rFonts w:cstheme="minorHAnsi"/>
          <w:i/>
          <w:iCs/>
        </w:rPr>
        <w:t>S</w:t>
      </w:r>
      <w:r w:rsidRPr="002F16D1">
        <w:rPr>
          <w:rFonts w:cstheme="minorHAnsi"/>
          <w:i/>
          <w:iCs/>
        </w:rPr>
        <w:t xml:space="preserve">ections 49 and </w:t>
      </w:r>
      <w:r w:rsidR="00E15A23">
        <w:rPr>
          <w:rFonts w:cstheme="minorHAnsi"/>
          <w:i/>
          <w:iCs/>
        </w:rPr>
        <w:t>50</w:t>
      </w:r>
      <w:r w:rsidRPr="002F16D1">
        <w:rPr>
          <w:rFonts w:cstheme="minorHAnsi"/>
          <w:i/>
          <w:iCs/>
        </w:rPr>
        <w:t>)</w:t>
      </w:r>
      <w:r w:rsidR="00F13E02">
        <w:rPr>
          <w:rFonts w:cstheme="minorHAnsi"/>
          <w:i/>
          <w:iCs/>
        </w:rPr>
        <w:t>.</w:t>
      </w:r>
      <w:r w:rsidR="0039041F" w:rsidRPr="002F16D1">
        <w:rPr>
          <w:rFonts w:cstheme="minorHAnsi"/>
          <w:i/>
          <w:iCs/>
        </w:rPr>
        <w:t xml:space="preserve"> </w:t>
      </w:r>
    </w:p>
    <w:p w14:paraId="3B44DA00" w14:textId="77777777" w:rsidR="00D301C4" w:rsidRDefault="00D301C4" w:rsidP="006B0D7B">
      <w:pPr>
        <w:spacing w:after="0"/>
        <w:rPr>
          <w:rFonts w:cstheme="minorHAnsi"/>
          <w:i/>
          <w:iCs/>
        </w:rPr>
      </w:pPr>
    </w:p>
    <w:p w14:paraId="340994D4" w14:textId="77777777" w:rsidR="00D301C4" w:rsidRPr="0065086A" w:rsidRDefault="00D301C4" w:rsidP="006B0D7B">
      <w:pPr>
        <w:spacing w:after="0"/>
        <w:rPr>
          <w:rFonts w:cstheme="minorHAnsi"/>
          <w:b/>
          <w:bCs/>
        </w:rPr>
      </w:pPr>
    </w:p>
    <w:p w14:paraId="12564A6F" w14:textId="3F4EB354" w:rsidR="0039041F" w:rsidRPr="002F16D1" w:rsidRDefault="00DF3F50" w:rsidP="006B0D7B">
      <w:pPr>
        <w:spacing w:after="0"/>
        <w:rPr>
          <w:rFonts w:cstheme="minorHAnsi"/>
          <w:b/>
          <w:bCs/>
          <w:color w:val="002060"/>
        </w:rPr>
      </w:pPr>
      <w:r w:rsidRPr="004D43E8">
        <w:rPr>
          <w:rFonts w:cstheme="minorHAnsi"/>
        </w:rPr>
        <w:lastRenderedPageBreak/>
        <w:t xml:space="preserve">If </w:t>
      </w:r>
      <w:r w:rsidR="00F278D9" w:rsidRPr="004D43E8">
        <w:rPr>
          <w:rFonts w:cstheme="minorHAnsi"/>
        </w:rPr>
        <w:t xml:space="preserve">an employee works on a </w:t>
      </w:r>
      <w:r w:rsidR="00F13E02">
        <w:rPr>
          <w:rFonts w:cstheme="minorHAnsi"/>
        </w:rPr>
        <w:t>P</w:t>
      </w:r>
      <w:r w:rsidR="00F278D9" w:rsidRPr="004D43E8">
        <w:rPr>
          <w:rFonts w:cstheme="minorHAnsi"/>
        </w:rPr>
        <w:t xml:space="preserve">ublic </w:t>
      </w:r>
      <w:r w:rsidR="00F13E02">
        <w:rPr>
          <w:rFonts w:cstheme="minorHAnsi"/>
        </w:rPr>
        <w:t>H</w:t>
      </w:r>
      <w:r w:rsidR="00F278D9" w:rsidRPr="004D43E8">
        <w:rPr>
          <w:rFonts w:cstheme="minorHAnsi"/>
        </w:rPr>
        <w:t>oliday, the employee an Alternative holiday</w:t>
      </w:r>
      <w:r w:rsidR="002155EB" w:rsidRPr="004D43E8">
        <w:rPr>
          <w:rFonts w:cstheme="minorHAnsi"/>
        </w:rPr>
        <w:t xml:space="preserve"> on a different day</w:t>
      </w:r>
      <w:r w:rsidR="00F278D9" w:rsidRPr="004D43E8">
        <w:rPr>
          <w:rFonts w:cstheme="minorHAnsi"/>
        </w:rPr>
        <w:t>.</w:t>
      </w:r>
      <w:r w:rsidR="00347344" w:rsidRPr="004D43E8">
        <w:rPr>
          <w:rFonts w:cstheme="minorHAnsi"/>
        </w:rPr>
        <w:t xml:space="preserve"> </w:t>
      </w:r>
      <w:r w:rsidR="00F278D9" w:rsidRPr="004D43E8">
        <w:rPr>
          <w:rFonts w:cstheme="minorHAnsi"/>
        </w:rPr>
        <w:t xml:space="preserve">This applies if the </w:t>
      </w:r>
      <w:r w:rsidR="00F13E02">
        <w:rPr>
          <w:rFonts w:cstheme="minorHAnsi"/>
        </w:rPr>
        <w:t>P</w:t>
      </w:r>
      <w:r w:rsidR="00F278D9" w:rsidRPr="004D43E8">
        <w:rPr>
          <w:rFonts w:cstheme="minorHAnsi"/>
        </w:rPr>
        <w:t xml:space="preserve">ublic </w:t>
      </w:r>
      <w:r w:rsidR="00F13E02">
        <w:rPr>
          <w:rFonts w:cstheme="minorHAnsi"/>
        </w:rPr>
        <w:t>H</w:t>
      </w:r>
      <w:r w:rsidR="00F278D9" w:rsidRPr="004D43E8">
        <w:rPr>
          <w:rFonts w:cstheme="minorHAnsi"/>
        </w:rPr>
        <w:t>oliday falls on a day that would otherwise be a working day for the employee</w:t>
      </w:r>
      <w:r w:rsidR="004D43E8" w:rsidRPr="004D43E8">
        <w:rPr>
          <w:rFonts w:cstheme="minorHAnsi"/>
        </w:rPr>
        <w:t xml:space="preserve">. </w:t>
      </w:r>
      <w:r w:rsidR="00F278D9" w:rsidRPr="004D43E8">
        <w:rPr>
          <w:rFonts w:cstheme="minorHAnsi"/>
        </w:rPr>
        <w:t xml:space="preserve">The </w:t>
      </w:r>
      <w:r w:rsidR="00F13E02">
        <w:rPr>
          <w:rFonts w:cstheme="minorHAnsi"/>
        </w:rPr>
        <w:t>a</w:t>
      </w:r>
      <w:r w:rsidR="00F278D9" w:rsidRPr="004D43E8">
        <w:rPr>
          <w:rFonts w:cstheme="minorHAnsi"/>
        </w:rPr>
        <w:t>lternative holiday remains in a leave balance until it is taken</w:t>
      </w:r>
      <w:r w:rsidR="00C017B0">
        <w:rPr>
          <w:rFonts w:cstheme="minorHAnsi"/>
        </w:rPr>
        <w:t xml:space="preserve"> </w:t>
      </w:r>
      <w:r w:rsidR="00F278D9" w:rsidRPr="004D43E8">
        <w:rPr>
          <w:rFonts w:cstheme="minorHAnsi"/>
          <w:i/>
          <w:iCs/>
        </w:rPr>
        <w:t>(</w:t>
      </w:r>
      <w:r w:rsidR="00862767" w:rsidRPr="004D43E8">
        <w:rPr>
          <w:rFonts w:cstheme="minorHAnsi"/>
          <w:i/>
          <w:iCs/>
        </w:rPr>
        <w:t xml:space="preserve">Holidays Act </w:t>
      </w:r>
      <w:r w:rsidR="00F278D9" w:rsidRPr="004D43E8">
        <w:rPr>
          <w:rFonts w:cstheme="minorHAnsi"/>
          <w:i/>
          <w:iCs/>
        </w:rPr>
        <w:t>Section 5</w:t>
      </w:r>
      <w:r w:rsidR="00661AD1">
        <w:rPr>
          <w:rFonts w:cstheme="minorHAnsi"/>
          <w:i/>
          <w:iCs/>
        </w:rPr>
        <w:t>6</w:t>
      </w:r>
      <w:r w:rsidR="00F278D9" w:rsidRPr="004D43E8">
        <w:rPr>
          <w:rFonts w:cstheme="minorHAnsi"/>
          <w:i/>
          <w:iCs/>
        </w:rPr>
        <w:t>)</w:t>
      </w:r>
      <w:r w:rsidR="00C017B0">
        <w:rPr>
          <w:rFonts w:cstheme="minorHAnsi"/>
          <w:i/>
          <w:iCs/>
        </w:rPr>
        <w:t>.</w:t>
      </w:r>
      <w:r w:rsidR="0039041F" w:rsidRPr="002F16D1">
        <w:rPr>
          <w:rFonts w:cstheme="minorHAnsi"/>
          <w:i/>
          <w:iCs/>
        </w:rPr>
        <w:t xml:space="preserve"> </w:t>
      </w:r>
    </w:p>
    <w:p w14:paraId="31EB9E10" w14:textId="4A0C4C32" w:rsidR="00936426" w:rsidRPr="002F16D1" w:rsidRDefault="0039041F" w:rsidP="006B0D7B">
      <w:pPr>
        <w:spacing w:after="0"/>
        <w:rPr>
          <w:rFonts w:cstheme="minorHAnsi"/>
          <w:i/>
          <w:iCs/>
        </w:rPr>
      </w:pPr>
      <w:r w:rsidRPr="0065086A">
        <w:rPr>
          <w:rFonts w:cstheme="minorHAnsi"/>
          <w:b/>
          <w:bCs/>
        </w:rPr>
        <w:t xml:space="preserve"> </w:t>
      </w:r>
    </w:p>
    <w:p w14:paraId="1969CA11" w14:textId="77777777" w:rsidR="00B113D0" w:rsidRPr="0065086A" w:rsidRDefault="00F278D9" w:rsidP="006B0D7B">
      <w:pPr>
        <w:pStyle w:val="Heading3"/>
        <w:rPr>
          <w:rStyle w:val="Heading3Char"/>
          <w:sz w:val="22"/>
          <w:szCs w:val="22"/>
        </w:rPr>
      </w:pPr>
      <w:bookmarkStart w:id="64" w:name="_Toc139532602"/>
      <w:bookmarkStart w:id="65" w:name="_Toc139533073"/>
      <w:bookmarkStart w:id="66" w:name="_Toc139533133"/>
      <w:bookmarkStart w:id="67" w:name="_Hlk136523106"/>
      <w:r w:rsidRPr="0065086A">
        <w:rPr>
          <w:rStyle w:val="Heading3Char"/>
          <w:sz w:val="22"/>
          <w:szCs w:val="22"/>
        </w:rPr>
        <w:t>Sick Leave</w:t>
      </w:r>
      <w:bookmarkEnd w:id="64"/>
      <w:bookmarkEnd w:id="65"/>
      <w:bookmarkEnd w:id="66"/>
      <w:r w:rsidRPr="0065086A">
        <w:rPr>
          <w:rStyle w:val="Heading3Char"/>
          <w:sz w:val="22"/>
          <w:szCs w:val="22"/>
        </w:rPr>
        <w:t xml:space="preserve"> </w:t>
      </w:r>
    </w:p>
    <w:p w14:paraId="3181A57D" w14:textId="0EB308C4" w:rsidR="00F278D9" w:rsidRPr="0065086A" w:rsidRDefault="00F278D9" w:rsidP="006B0D7B">
      <w:pPr>
        <w:rPr>
          <w:rFonts w:eastAsiaTheme="majorEastAsia" w:cstheme="minorHAnsi"/>
          <w:color w:val="1F3763" w:themeColor="accent1" w:themeShade="7F"/>
        </w:rPr>
      </w:pPr>
      <w:r w:rsidRPr="002F16D1">
        <w:rPr>
          <w:rFonts w:cstheme="minorHAnsi"/>
        </w:rPr>
        <w:t xml:space="preserve">All employees are entitled to a minimum of </w:t>
      </w:r>
      <w:r w:rsidR="00C24D8D" w:rsidRPr="002F16D1">
        <w:rPr>
          <w:rFonts w:cstheme="minorHAnsi"/>
        </w:rPr>
        <w:t>ten</w:t>
      </w:r>
      <w:r w:rsidRPr="002F16D1">
        <w:rPr>
          <w:rFonts w:cstheme="minorHAnsi"/>
        </w:rPr>
        <w:t xml:space="preserve"> days </w:t>
      </w:r>
      <w:r w:rsidR="00F13E02">
        <w:rPr>
          <w:rFonts w:cstheme="minorHAnsi"/>
        </w:rPr>
        <w:t>S</w:t>
      </w:r>
      <w:r w:rsidRPr="002F16D1">
        <w:rPr>
          <w:rFonts w:cstheme="minorHAnsi"/>
        </w:rPr>
        <w:t xml:space="preserve">ick </w:t>
      </w:r>
      <w:r w:rsidR="00F13E02">
        <w:rPr>
          <w:rFonts w:cstheme="minorHAnsi"/>
        </w:rPr>
        <w:t>L</w:t>
      </w:r>
      <w:r w:rsidRPr="002F16D1">
        <w:rPr>
          <w:rFonts w:cstheme="minorHAnsi"/>
        </w:rPr>
        <w:t xml:space="preserve">eave per annum. If an employee becomes sick during their </w:t>
      </w:r>
      <w:r w:rsidR="00F13E02">
        <w:rPr>
          <w:rFonts w:cstheme="minorHAnsi"/>
        </w:rPr>
        <w:t>A</w:t>
      </w:r>
      <w:r w:rsidRPr="002F16D1">
        <w:rPr>
          <w:rFonts w:cstheme="minorHAnsi"/>
        </w:rPr>
        <w:t xml:space="preserve">nnual </w:t>
      </w:r>
      <w:r w:rsidR="00F13E02">
        <w:rPr>
          <w:rFonts w:cstheme="minorHAnsi"/>
        </w:rPr>
        <w:t>L</w:t>
      </w:r>
      <w:r w:rsidRPr="002F16D1">
        <w:rPr>
          <w:rFonts w:cstheme="minorHAnsi"/>
        </w:rPr>
        <w:t xml:space="preserve">eave, or has a spouse or partner or dependant, who becomes sick or injured, the employee may take any period of sickness or injury that the employee would otherwise take as </w:t>
      </w:r>
      <w:r w:rsidR="00F13E02">
        <w:rPr>
          <w:rFonts w:cstheme="minorHAnsi"/>
        </w:rPr>
        <w:t>A</w:t>
      </w:r>
      <w:r w:rsidRPr="002F16D1">
        <w:rPr>
          <w:rFonts w:cstheme="minorHAnsi"/>
        </w:rPr>
        <w:t xml:space="preserve">nnual </w:t>
      </w:r>
      <w:r w:rsidR="00F13E02">
        <w:rPr>
          <w:rFonts w:cstheme="minorHAnsi"/>
        </w:rPr>
        <w:t>L</w:t>
      </w:r>
      <w:r w:rsidRPr="002F16D1">
        <w:rPr>
          <w:rFonts w:cstheme="minorHAnsi"/>
        </w:rPr>
        <w:t xml:space="preserve">eave, as </w:t>
      </w:r>
      <w:r w:rsidR="00F13E02">
        <w:rPr>
          <w:rFonts w:cstheme="minorHAnsi"/>
        </w:rPr>
        <w:t>S</w:t>
      </w:r>
      <w:r w:rsidRPr="002F16D1">
        <w:rPr>
          <w:rFonts w:cstheme="minorHAnsi"/>
        </w:rPr>
        <w:t xml:space="preserve">ick </w:t>
      </w:r>
      <w:r w:rsidR="00F13E02">
        <w:rPr>
          <w:rFonts w:cstheme="minorHAnsi"/>
        </w:rPr>
        <w:t>L</w:t>
      </w:r>
      <w:r w:rsidRPr="002F16D1">
        <w:rPr>
          <w:rFonts w:cstheme="minorHAnsi"/>
        </w:rPr>
        <w:t xml:space="preserve">eave. </w:t>
      </w:r>
      <w:r w:rsidR="00BA7524">
        <w:rPr>
          <w:rFonts w:cstheme="minorHAnsi"/>
        </w:rPr>
        <w:t>(</w:t>
      </w:r>
      <w:r w:rsidR="00862767" w:rsidRPr="00BA7524">
        <w:rPr>
          <w:rFonts w:cstheme="minorHAnsi"/>
          <w:i/>
          <w:iCs/>
        </w:rPr>
        <w:t xml:space="preserve">Holidays Act </w:t>
      </w:r>
      <w:r w:rsidRPr="00BA7524">
        <w:rPr>
          <w:rFonts w:cstheme="minorHAnsi"/>
          <w:i/>
          <w:iCs/>
        </w:rPr>
        <w:t xml:space="preserve">Section </w:t>
      </w:r>
      <w:r w:rsidR="00661AD1">
        <w:rPr>
          <w:rFonts w:cstheme="minorHAnsi"/>
          <w:i/>
          <w:iCs/>
        </w:rPr>
        <w:t>36</w:t>
      </w:r>
      <w:r w:rsidRPr="002F16D1">
        <w:rPr>
          <w:rFonts w:cstheme="minorHAnsi"/>
          <w:i/>
          <w:iCs/>
        </w:rPr>
        <w:t>).</w:t>
      </w:r>
    </w:p>
    <w:bookmarkEnd w:id="67"/>
    <w:p w14:paraId="3E893E91" w14:textId="5DF38400" w:rsidR="00B113D0" w:rsidRPr="0065086A" w:rsidRDefault="00B113D0" w:rsidP="006B0D7B">
      <w:pPr>
        <w:rPr>
          <w:rStyle w:val="Heading3Char"/>
          <w:rFonts w:asciiTheme="minorHAnsi" w:hAnsiTheme="minorHAnsi" w:cstheme="minorHAnsi"/>
          <w:sz w:val="22"/>
          <w:szCs w:val="22"/>
        </w:rPr>
      </w:pPr>
    </w:p>
    <w:p w14:paraId="42E7AB3E" w14:textId="059EB85B" w:rsidR="00B113D0" w:rsidRPr="0065086A" w:rsidRDefault="00B113D0" w:rsidP="006B0D7B">
      <w:pPr>
        <w:pStyle w:val="Heading3"/>
        <w:rPr>
          <w:sz w:val="22"/>
          <w:szCs w:val="22"/>
        </w:rPr>
      </w:pPr>
      <w:bookmarkStart w:id="68" w:name="_Toc139532603"/>
      <w:bookmarkStart w:id="69" w:name="_Toc139533074"/>
      <w:bookmarkStart w:id="70" w:name="_Toc139533134"/>
      <w:r w:rsidRPr="0065086A">
        <w:rPr>
          <w:sz w:val="22"/>
          <w:szCs w:val="22"/>
        </w:rPr>
        <w:t>Family Violence Leave</w:t>
      </w:r>
      <w:bookmarkEnd w:id="68"/>
      <w:bookmarkEnd w:id="69"/>
      <w:bookmarkEnd w:id="70"/>
    </w:p>
    <w:p w14:paraId="736CB928" w14:textId="43721CD4" w:rsidR="0098444E" w:rsidRDefault="0098444E" w:rsidP="0098444E">
      <w:pPr>
        <w:rPr>
          <w:i/>
          <w:iCs/>
        </w:rPr>
      </w:pPr>
      <w:r>
        <w:t xml:space="preserve">An employee may take up to 10 days’ </w:t>
      </w:r>
      <w:r w:rsidR="00F13E02">
        <w:t>F</w:t>
      </w:r>
      <w:r>
        <w:t xml:space="preserve">amily </w:t>
      </w:r>
      <w:r w:rsidR="00F13E02">
        <w:t>V</w:t>
      </w:r>
      <w:r>
        <w:t xml:space="preserve">iolence </w:t>
      </w:r>
      <w:r w:rsidR="00F13E02">
        <w:t>L</w:t>
      </w:r>
      <w:r>
        <w:t xml:space="preserve">eave in each 12-month period. If an </w:t>
      </w:r>
      <w:r w:rsidRPr="006F31F4">
        <w:t xml:space="preserve">employee is taking </w:t>
      </w:r>
      <w:r w:rsidR="002155EB" w:rsidRPr="006F31F4">
        <w:t>A</w:t>
      </w:r>
      <w:r w:rsidRPr="006F31F4">
        <w:t xml:space="preserve">nnual </w:t>
      </w:r>
      <w:r w:rsidR="002155EB" w:rsidRPr="006F31F4">
        <w:t>L</w:t>
      </w:r>
      <w:r w:rsidRPr="006F31F4">
        <w:t xml:space="preserve">eave and becomes entitled to </w:t>
      </w:r>
      <w:r w:rsidR="00F13E02">
        <w:t>F</w:t>
      </w:r>
      <w:r w:rsidRPr="006F31F4">
        <w:t xml:space="preserve">amily </w:t>
      </w:r>
      <w:r w:rsidR="00F13E02">
        <w:t>V</w:t>
      </w:r>
      <w:r w:rsidRPr="006F31F4">
        <w:t xml:space="preserve">iolence </w:t>
      </w:r>
      <w:r w:rsidR="00F13E02">
        <w:t>L</w:t>
      </w:r>
      <w:r w:rsidRPr="006F31F4">
        <w:t>eave</w:t>
      </w:r>
      <w:r w:rsidR="00BA7524">
        <w:t xml:space="preserve">, </w:t>
      </w:r>
      <w:r w:rsidR="00D41967" w:rsidRPr="006F31F4">
        <w:t xml:space="preserve">the Annual Leave can be changed to </w:t>
      </w:r>
      <w:r w:rsidR="00F13E02">
        <w:t>F</w:t>
      </w:r>
      <w:r w:rsidR="00D41967" w:rsidRPr="006F31F4">
        <w:t xml:space="preserve">amily </w:t>
      </w:r>
      <w:r w:rsidR="00F13E02">
        <w:t>V</w:t>
      </w:r>
      <w:r w:rsidR="00D41967" w:rsidRPr="006F31F4">
        <w:t xml:space="preserve">iolence </w:t>
      </w:r>
      <w:r w:rsidR="00F13E02">
        <w:t>L</w:t>
      </w:r>
      <w:r w:rsidR="00D41967" w:rsidRPr="006F31F4">
        <w:t>eave</w:t>
      </w:r>
      <w:r w:rsidRPr="006F31F4">
        <w:t xml:space="preserve"> (</w:t>
      </w:r>
      <w:r w:rsidRPr="006F31F4">
        <w:rPr>
          <w:i/>
          <w:iCs/>
        </w:rPr>
        <w:t>Holidays Ac</w:t>
      </w:r>
      <w:r w:rsidR="00C017B0">
        <w:rPr>
          <w:i/>
          <w:iCs/>
        </w:rPr>
        <w:t>t</w:t>
      </w:r>
      <w:r w:rsidR="00BA7524">
        <w:rPr>
          <w:i/>
          <w:iCs/>
        </w:rPr>
        <w:t xml:space="preserve"> </w:t>
      </w:r>
      <w:r w:rsidRPr="006F31F4">
        <w:rPr>
          <w:i/>
          <w:iCs/>
        </w:rPr>
        <w:t>Section</w:t>
      </w:r>
      <w:r w:rsidR="00BA7524">
        <w:rPr>
          <w:i/>
          <w:iCs/>
        </w:rPr>
        <w:t>s</w:t>
      </w:r>
      <w:r w:rsidRPr="006F31F4">
        <w:rPr>
          <w:i/>
          <w:iCs/>
        </w:rPr>
        <w:t xml:space="preserve"> </w:t>
      </w:r>
      <w:r w:rsidR="00BA7524">
        <w:t>72C, 72D, 72H</w:t>
      </w:r>
      <w:r w:rsidR="00BA7524">
        <w:rPr>
          <w:i/>
          <w:iCs/>
        </w:rPr>
        <w:t xml:space="preserve"> and </w:t>
      </w:r>
      <w:r w:rsidRPr="006F31F4">
        <w:rPr>
          <w:i/>
          <w:iCs/>
        </w:rPr>
        <w:t>37</w:t>
      </w:r>
      <w:r w:rsidR="00661AD1">
        <w:rPr>
          <w:i/>
          <w:iCs/>
        </w:rPr>
        <w:t>A</w:t>
      </w:r>
      <w:r w:rsidR="00C017B0">
        <w:rPr>
          <w:i/>
          <w:iCs/>
        </w:rPr>
        <w:t>)</w:t>
      </w:r>
      <w:r w:rsidRPr="006F31F4">
        <w:rPr>
          <w:i/>
          <w:iCs/>
        </w:rPr>
        <w:t>.</w:t>
      </w:r>
    </w:p>
    <w:p w14:paraId="6C518A07" w14:textId="77777777" w:rsidR="006F31F4" w:rsidRDefault="006F31F4" w:rsidP="006B0D7B">
      <w:pPr>
        <w:pStyle w:val="Heading3"/>
        <w:rPr>
          <w:rStyle w:val="Heading3Char"/>
          <w:sz w:val="22"/>
          <w:szCs w:val="22"/>
        </w:rPr>
      </w:pPr>
    </w:p>
    <w:p w14:paraId="7EF51E21" w14:textId="7584377C" w:rsidR="00463A44" w:rsidRPr="0065086A" w:rsidRDefault="00B70EB7" w:rsidP="006B0D7B">
      <w:pPr>
        <w:pStyle w:val="Heading3"/>
        <w:rPr>
          <w:sz w:val="22"/>
          <w:szCs w:val="22"/>
        </w:rPr>
      </w:pPr>
      <w:bookmarkStart w:id="71" w:name="_Toc139532604"/>
      <w:bookmarkStart w:id="72" w:name="_Toc139533075"/>
      <w:bookmarkStart w:id="73" w:name="_Toc139533135"/>
      <w:r w:rsidRPr="0065086A">
        <w:rPr>
          <w:rStyle w:val="Heading3Char"/>
          <w:sz w:val="22"/>
          <w:szCs w:val="22"/>
        </w:rPr>
        <w:t xml:space="preserve">Parental </w:t>
      </w:r>
      <w:r w:rsidR="00DF3F50" w:rsidRPr="0065086A">
        <w:rPr>
          <w:rStyle w:val="Heading3Char"/>
          <w:sz w:val="22"/>
          <w:szCs w:val="22"/>
        </w:rPr>
        <w:t>l</w:t>
      </w:r>
      <w:r w:rsidRPr="0065086A">
        <w:rPr>
          <w:rStyle w:val="Heading3Char"/>
          <w:sz w:val="22"/>
          <w:szCs w:val="22"/>
        </w:rPr>
        <w:t>eave</w:t>
      </w:r>
      <w:bookmarkEnd w:id="71"/>
      <w:bookmarkEnd w:id="72"/>
      <w:bookmarkEnd w:id="73"/>
      <w:r w:rsidRPr="0065086A">
        <w:rPr>
          <w:sz w:val="22"/>
          <w:szCs w:val="22"/>
        </w:rPr>
        <w:t xml:space="preserve"> </w:t>
      </w:r>
    </w:p>
    <w:p w14:paraId="0762E185" w14:textId="0C341397" w:rsidR="001471D6" w:rsidRPr="0065086A" w:rsidRDefault="00B70EB7" w:rsidP="006B0D7B">
      <w:pPr>
        <w:rPr>
          <w:rFonts w:cstheme="minorHAnsi"/>
          <w:b/>
          <w:bCs/>
          <w:color w:val="002060"/>
        </w:rPr>
      </w:pPr>
      <w:r w:rsidRPr="006F31F4">
        <w:rPr>
          <w:rFonts w:cstheme="minorHAnsi"/>
        </w:rPr>
        <w:t xml:space="preserve">Annual </w:t>
      </w:r>
      <w:r w:rsidR="00D41967" w:rsidRPr="006F31F4">
        <w:rPr>
          <w:rFonts w:cstheme="minorHAnsi"/>
        </w:rPr>
        <w:t>L</w:t>
      </w:r>
      <w:r w:rsidRPr="006F31F4">
        <w:rPr>
          <w:rFonts w:cstheme="minorHAnsi"/>
        </w:rPr>
        <w:t xml:space="preserve">eave </w:t>
      </w:r>
      <w:r w:rsidR="005B1A1B" w:rsidRPr="006F31F4">
        <w:rPr>
          <w:rFonts w:cstheme="minorHAnsi"/>
        </w:rPr>
        <w:t xml:space="preserve">you become entitled to </w:t>
      </w:r>
      <w:r w:rsidRPr="006F31F4">
        <w:rPr>
          <w:rFonts w:cstheme="minorHAnsi"/>
        </w:rPr>
        <w:t xml:space="preserve">while on </w:t>
      </w:r>
      <w:r w:rsidR="00F13E02">
        <w:rPr>
          <w:rFonts w:cstheme="minorHAnsi"/>
        </w:rPr>
        <w:t>P</w:t>
      </w:r>
      <w:r w:rsidRPr="006F31F4">
        <w:rPr>
          <w:rFonts w:cstheme="minorHAnsi"/>
        </w:rPr>
        <w:t xml:space="preserve">arental </w:t>
      </w:r>
      <w:r w:rsidR="00F13E02">
        <w:rPr>
          <w:rFonts w:cstheme="minorHAnsi"/>
        </w:rPr>
        <w:t>L</w:t>
      </w:r>
      <w:r w:rsidRPr="006F31F4">
        <w:rPr>
          <w:rFonts w:cstheme="minorHAnsi"/>
        </w:rPr>
        <w:t>eave, or in the 12 months following an employee’s return,</w:t>
      </w:r>
      <w:r w:rsidR="00D41967" w:rsidRPr="006F31F4">
        <w:rPr>
          <w:rFonts w:cstheme="minorHAnsi"/>
        </w:rPr>
        <w:t xml:space="preserve"> will be paid at an average </w:t>
      </w:r>
      <w:proofErr w:type="gramStart"/>
      <w:r w:rsidR="00D41967" w:rsidRPr="006F31F4">
        <w:rPr>
          <w:rFonts w:cstheme="minorHAnsi"/>
        </w:rPr>
        <w:t>rate</w:t>
      </w:r>
      <w:proofErr w:type="gramEnd"/>
      <w:r w:rsidR="00D41967" w:rsidRPr="006F31F4">
        <w:rPr>
          <w:rFonts w:cstheme="minorHAnsi"/>
        </w:rPr>
        <w:t xml:space="preserve"> and not compared to your </w:t>
      </w:r>
      <w:r w:rsidR="00F13E02">
        <w:rPr>
          <w:rFonts w:cstheme="minorHAnsi"/>
        </w:rPr>
        <w:t>O</w:t>
      </w:r>
      <w:r w:rsidR="00D41967" w:rsidRPr="006F31F4">
        <w:rPr>
          <w:rFonts w:cstheme="minorHAnsi"/>
        </w:rPr>
        <w:t xml:space="preserve">rdinary </w:t>
      </w:r>
      <w:r w:rsidR="00F13E02">
        <w:rPr>
          <w:rFonts w:cstheme="minorHAnsi"/>
        </w:rPr>
        <w:t>W</w:t>
      </w:r>
      <w:r w:rsidR="00D41967" w:rsidRPr="006F31F4">
        <w:rPr>
          <w:rFonts w:cstheme="minorHAnsi"/>
        </w:rPr>
        <w:t xml:space="preserve">eekly </w:t>
      </w:r>
      <w:r w:rsidR="00F13E02">
        <w:rPr>
          <w:rFonts w:cstheme="minorHAnsi"/>
        </w:rPr>
        <w:t>P</w:t>
      </w:r>
      <w:r w:rsidR="00D41967" w:rsidRPr="006F31F4">
        <w:rPr>
          <w:rFonts w:cstheme="minorHAnsi"/>
        </w:rPr>
        <w:t>ay.</w:t>
      </w:r>
      <w:r w:rsidR="005B1A1B" w:rsidRPr="006F31F4">
        <w:rPr>
          <w:rFonts w:cstheme="minorHAnsi"/>
        </w:rPr>
        <w:t xml:space="preserve"> It will be maintained as a separate balance called ‘Annual </w:t>
      </w:r>
      <w:r w:rsidR="00F13E02">
        <w:rPr>
          <w:rFonts w:cstheme="minorHAnsi"/>
        </w:rPr>
        <w:t>L</w:t>
      </w:r>
      <w:r w:rsidR="005B1A1B" w:rsidRPr="006F31F4">
        <w:rPr>
          <w:rFonts w:cstheme="minorHAnsi"/>
        </w:rPr>
        <w:t xml:space="preserve">eave earned on </w:t>
      </w:r>
      <w:r w:rsidR="00F13E02">
        <w:rPr>
          <w:rFonts w:cstheme="minorHAnsi"/>
        </w:rPr>
        <w:t>P</w:t>
      </w:r>
      <w:r w:rsidR="005B1A1B" w:rsidRPr="006F31F4">
        <w:rPr>
          <w:rFonts w:cstheme="minorHAnsi"/>
        </w:rPr>
        <w:t xml:space="preserve">arental </w:t>
      </w:r>
      <w:r w:rsidR="00F13E02">
        <w:rPr>
          <w:rFonts w:cstheme="minorHAnsi"/>
        </w:rPr>
        <w:t>L</w:t>
      </w:r>
      <w:r w:rsidR="005B1A1B" w:rsidRPr="006F31F4">
        <w:rPr>
          <w:rFonts w:cstheme="minorHAnsi"/>
        </w:rPr>
        <w:t>eave (ALP)</w:t>
      </w:r>
      <w:r w:rsidR="001F3ABB" w:rsidRPr="006F31F4">
        <w:rPr>
          <w:rFonts w:cstheme="minorHAnsi"/>
        </w:rPr>
        <w:t>’</w:t>
      </w:r>
      <w:r w:rsidR="00384A3A" w:rsidRPr="006F31F4">
        <w:rPr>
          <w:rFonts w:cstheme="minorHAnsi"/>
        </w:rPr>
        <w:t>.</w:t>
      </w:r>
    </w:p>
    <w:p w14:paraId="7F9066BD" w14:textId="56693F01" w:rsidR="0036176E" w:rsidRPr="002F16D1" w:rsidRDefault="00347344" w:rsidP="006B0D7B">
      <w:pPr>
        <w:rPr>
          <w:rFonts w:eastAsiaTheme="minorEastAsia" w:cstheme="minorHAnsi"/>
        </w:rPr>
      </w:pPr>
      <w:r w:rsidRPr="006F31F4">
        <w:rPr>
          <w:rFonts w:eastAsiaTheme="minorEastAsia" w:cstheme="minorHAnsi"/>
        </w:rPr>
        <w:t>A</w:t>
      </w:r>
      <w:r w:rsidR="00B70EB7" w:rsidRPr="006F31F4">
        <w:rPr>
          <w:rFonts w:eastAsiaTheme="minorEastAsia" w:cstheme="minorHAnsi"/>
        </w:rPr>
        <w:t xml:space="preserve">nnual </w:t>
      </w:r>
      <w:r w:rsidR="00D41967" w:rsidRPr="006F31F4">
        <w:rPr>
          <w:rFonts w:eastAsiaTheme="minorEastAsia" w:cstheme="minorHAnsi"/>
        </w:rPr>
        <w:t>L</w:t>
      </w:r>
      <w:r w:rsidR="00B70EB7" w:rsidRPr="006F31F4">
        <w:rPr>
          <w:rFonts w:eastAsiaTheme="minorEastAsia" w:cstheme="minorHAnsi"/>
        </w:rPr>
        <w:t>eave which</w:t>
      </w:r>
      <w:r w:rsidR="005B1A1B" w:rsidRPr="006F31F4">
        <w:rPr>
          <w:rFonts w:eastAsiaTheme="minorEastAsia" w:cstheme="minorHAnsi"/>
        </w:rPr>
        <w:t xml:space="preserve"> you become entitled </w:t>
      </w:r>
      <w:r w:rsidR="00D41967" w:rsidRPr="006F31F4">
        <w:rPr>
          <w:rFonts w:eastAsiaTheme="minorEastAsia" w:cstheme="minorHAnsi"/>
        </w:rPr>
        <w:t xml:space="preserve">to </w:t>
      </w:r>
      <w:r w:rsidR="00B70EB7" w:rsidRPr="006F31F4">
        <w:rPr>
          <w:rFonts w:eastAsiaTheme="minorEastAsia" w:cstheme="minorHAnsi"/>
        </w:rPr>
        <w:t xml:space="preserve">during </w:t>
      </w:r>
      <w:r w:rsidR="00F13E02">
        <w:rPr>
          <w:rFonts w:eastAsiaTheme="minorEastAsia" w:cstheme="minorHAnsi"/>
        </w:rPr>
        <w:t>P</w:t>
      </w:r>
      <w:r w:rsidR="00B70EB7" w:rsidRPr="006F31F4">
        <w:rPr>
          <w:rFonts w:eastAsiaTheme="minorEastAsia" w:cstheme="minorHAnsi"/>
        </w:rPr>
        <w:t xml:space="preserve">arental </w:t>
      </w:r>
      <w:r w:rsidR="00F13E02">
        <w:rPr>
          <w:rFonts w:eastAsiaTheme="minorEastAsia" w:cstheme="minorHAnsi"/>
        </w:rPr>
        <w:t>L</w:t>
      </w:r>
      <w:r w:rsidR="00B70EB7" w:rsidRPr="006F31F4">
        <w:rPr>
          <w:rFonts w:eastAsiaTheme="minorEastAsia" w:cstheme="minorHAnsi"/>
        </w:rPr>
        <w:t>eave or within the 12 months following return</w:t>
      </w:r>
      <w:r w:rsidR="00D41967" w:rsidRPr="006F31F4">
        <w:rPr>
          <w:rFonts w:eastAsiaTheme="minorEastAsia" w:cstheme="minorHAnsi"/>
        </w:rPr>
        <w:t xml:space="preserve"> from </w:t>
      </w:r>
      <w:r w:rsidR="00F13E02">
        <w:rPr>
          <w:rFonts w:eastAsiaTheme="minorEastAsia" w:cstheme="minorHAnsi"/>
        </w:rPr>
        <w:t>P</w:t>
      </w:r>
      <w:r w:rsidR="00D41967" w:rsidRPr="006F31F4">
        <w:rPr>
          <w:rFonts w:eastAsiaTheme="minorEastAsia" w:cstheme="minorHAnsi"/>
        </w:rPr>
        <w:t xml:space="preserve">arental </w:t>
      </w:r>
      <w:r w:rsidR="00F13E02">
        <w:rPr>
          <w:rFonts w:eastAsiaTheme="minorEastAsia" w:cstheme="minorHAnsi"/>
        </w:rPr>
        <w:t>L</w:t>
      </w:r>
      <w:r w:rsidR="00D41967" w:rsidRPr="006F31F4">
        <w:rPr>
          <w:rFonts w:eastAsiaTheme="minorEastAsia" w:cstheme="minorHAnsi"/>
        </w:rPr>
        <w:t>eave</w:t>
      </w:r>
      <w:r w:rsidR="00B70EB7" w:rsidRPr="006F31F4">
        <w:rPr>
          <w:rFonts w:eastAsiaTheme="minorEastAsia" w:cstheme="minorHAnsi"/>
        </w:rPr>
        <w:t xml:space="preserve">, is paid at </w:t>
      </w:r>
      <w:r w:rsidR="00D41967" w:rsidRPr="006F31F4">
        <w:rPr>
          <w:rFonts w:eastAsiaTheme="minorEastAsia" w:cstheme="minorHAnsi"/>
        </w:rPr>
        <w:t xml:space="preserve">52-week </w:t>
      </w:r>
      <w:r w:rsidR="00F13E02">
        <w:rPr>
          <w:rFonts w:eastAsiaTheme="minorEastAsia" w:cstheme="minorHAnsi"/>
        </w:rPr>
        <w:t>A</w:t>
      </w:r>
      <w:r w:rsidR="00B70EB7" w:rsidRPr="006F31F4">
        <w:rPr>
          <w:rFonts w:eastAsiaTheme="minorEastAsia" w:cstheme="minorHAnsi"/>
        </w:rPr>
        <w:t xml:space="preserve">verage </w:t>
      </w:r>
      <w:r w:rsidR="00F13E02">
        <w:rPr>
          <w:rFonts w:eastAsiaTheme="minorEastAsia" w:cstheme="minorHAnsi"/>
        </w:rPr>
        <w:t>W</w:t>
      </w:r>
      <w:r w:rsidR="00B70EB7" w:rsidRPr="006F31F4">
        <w:rPr>
          <w:rFonts w:eastAsiaTheme="minorEastAsia" w:cstheme="minorHAnsi"/>
        </w:rPr>
        <w:t>eekly</w:t>
      </w:r>
      <w:r w:rsidR="00B70EB7" w:rsidRPr="002F16D1">
        <w:rPr>
          <w:rFonts w:eastAsiaTheme="minorEastAsia" w:cstheme="minorHAnsi"/>
        </w:rPr>
        <w:t xml:space="preserve"> </w:t>
      </w:r>
      <w:r w:rsidR="00F13E02">
        <w:rPr>
          <w:rFonts w:eastAsiaTheme="minorEastAsia" w:cstheme="minorHAnsi"/>
        </w:rPr>
        <w:t>E</w:t>
      </w:r>
      <w:r w:rsidR="00B70EB7" w:rsidRPr="002F16D1">
        <w:rPr>
          <w:rFonts w:eastAsiaTheme="minorEastAsia" w:cstheme="minorHAnsi"/>
        </w:rPr>
        <w:t>arnings, regardless of when it is taken.</w:t>
      </w:r>
      <w:r w:rsidR="00490B66" w:rsidRPr="002F16D1">
        <w:rPr>
          <w:rFonts w:eastAsiaTheme="minorEastAsia" w:cstheme="minorHAnsi"/>
        </w:rPr>
        <w:t xml:space="preserve"> </w:t>
      </w:r>
    </w:p>
    <w:p w14:paraId="184C4013" w14:textId="26646814" w:rsidR="00B27B21" w:rsidRDefault="00B27B21" w:rsidP="006B0D7B">
      <w:pPr>
        <w:pStyle w:val="Heading3"/>
        <w:rPr>
          <w:sz w:val="22"/>
          <w:szCs w:val="22"/>
        </w:rPr>
      </w:pPr>
      <w:bookmarkStart w:id="74" w:name="_Toc139532605"/>
      <w:bookmarkStart w:id="75" w:name="_Toc139533076"/>
      <w:bookmarkStart w:id="76" w:name="_Toc139533136"/>
      <w:r w:rsidRPr="0065086A">
        <w:rPr>
          <w:sz w:val="22"/>
          <w:szCs w:val="22"/>
        </w:rPr>
        <w:lastRenderedPageBreak/>
        <w:t>Appendix 1 - Tax Treatment of Remedial Holiday Pay</w:t>
      </w:r>
      <w:bookmarkEnd w:id="74"/>
      <w:bookmarkEnd w:id="75"/>
      <w:bookmarkEnd w:id="76"/>
    </w:p>
    <w:p w14:paraId="6ED7BDE3" w14:textId="77777777" w:rsidR="00ED14FE" w:rsidRDefault="00ED14FE" w:rsidP="006B0D7B">
      <w:pPr>
        <w:autoSpaceDE w:val="0"/>
        <w:autoSpaceDN w:val="0"/>
        <w:adjustRightInd w:val="0"/>
        <w:spacing w:after="120" w:line="240" w:lineRule="auto"/>
        <w:ind w:right="-443"/>
        <w:rPr>
          <w:rFonts w:cstheme="minorHAnsi"/>
        </w:rPr>
      </w:pPr>
    </w:p>
    <w:p w14:paraId="71FA1421" w14:textId="7EFD0A6E" w:rsidR="00B27B21" w:rsidRPr="006F31F4" w:rsidRDefault="00B27B21" w:rsidP="006B0D7B">
      <w:pPr>
        <w:autoSpaceDE w:val="0"/>
        <w:autoSpaceDN w:val="0"/>
        <w:adjustRightInd w:val="0"/>
        <w:spacing w:after="120" w:line="240" w:lineRule="auto"/>
        <w:ind w:right="-443"/>
        <w:rPr>
          <w:rFonts w:cstheme="minorHAnsi"/>
        </w:rPr>
      </w:pPr>
      <w:r w:rsidRPr="002F16D1">
        <w:rPr>
          <w:rFonts w:cstheme="minorHAnsi"/>
        </w:rPr>
        <w:t xml:space="preserve">From a tax perspective, </w:t>
      </w:r>
      <w:r w:rsidR="002C7D54" w:rsidRPr="002F16D1">
        <w:rPr>
          <w:rFonts w:cstheme="minorHAnsi"/>
        </w:rPr>
        <w:t xml:space="preserve">your </w:t>
      </w:r>
      <w:r w:rsidRPr="002F16D1">
        <w:rPr>
          <w:rFonts w:cstheme="minorHAnsi"/>
        </w:rPr>
        <w:t xml:space="preserve">payment </w:t>
      </w:r>
      <w:r w:rsidR="002C7D54" w:rsidRPr="002F16D1">
        <w:rPr>
          <w:rFonts w:cstheme="minorHAnsi"/>
        </w:rPr>
        <w:t>will</w:t>
      </w:r>
      <w:r w:rsidRPr="002F16D1">
        <w:rPr>
          <w:rFonts w:cstheme="minorHAnsi"/>
        </w:rPr>
        <w:t xml:space="preserve"> be taxed as extra pay, with Pay as You Earn (PAYE) income tax and any other deductions (including </w:t>
      </w:r>
      <w:r w:rsidR="00D41967" w:rsidRPr="006F31F4">
        <w:rPr>
          <w:rFonts w:cstheme="minorHAnsi"/>
        </w:rPr>
        <w:t>S</w:t>
      </w:r>
      <w:r w:rsidRPr="006F31F4">
        <w:rPr>
          <w:rFonts w:cstheme="minorHAnsi"/>
        </w:rPr>
        <w:t xml:space="preserve">tudent </w:t>
      </w:r>
      <w:r w:rsidR="00D41967" w:rsidRPr="006F31F4">
        <w:rPr>
          <w:rFonts w:cstheme="minorHAnsi"/>
        </w:rPr>
        <w:t>L</w:t>
      </w:r>
      <w:r w:rsidRPr="006F31F4">
        <w:rPr>
          <w:rFonts w:cstheme="minorHAnsi"/>
        </w:rPr>
        <w:t xml:space="preserve">oan and KiwiSaver obligations) being deducted at the time of payment. </w:t>
      </w:r>
    </w:p>
    <w:p w14:paraId="21E320B0" w14:textId="0FE9827E" w:rsidR="00B27B21" w:rsidRPr="006F31F4" w:rsidRDefault="00D41967" w:rsidP="006B0D7B">
      <w:pPr>
        <w:autoSpaceDE w:val="0"/>
        <w:autoSpaceDN w:val="0"/>
        <w:adjustRightInd w:val="0"/>
        <w:spacing w:after="120" w:line="240" w:lineRule="auto"/>
        <w:ind w:right="-443"/>
        <w:rPr>
          <w:rFonts w:cstheme="minorHAnsi"/>
        </w:rPr>
      </w:pPr>
      <w:r w:rsidRPr="006F31F4">
        <w:rPr>
          <w:rFonts w:cstheme="minorHAnsi"/>
        </w:rPr>
        <w:t xml:space="preserve">Your tax will be calculated by annualising your prior 4 weeks taxable earnings at the time payment is made. </w:t>
      </w:r>
      <w:r w:rsidR="00B27B21" w:rsidRPr="006F31F4">
        <w:rPr>
          <w:rFonts w:cstheme="minorHAnsi"/>
        </w:rPr>
        <w:t xml:space="preserve">Accordingly, the payment of lump sum amounts may cause individuals to move into higher tax brackets for the tax year in which the payment is made. Similarly, such payments may also have an impact on working for family thresholds and other social benefits. </w:t>
      </w:r>
    </w:p>
    <w:p w14:paraId="5640DFE5" w14:textId="6BC4BE9C" w:rsidR="00D41967" w:rsidRPr="002F16D1" w:rsidRDefault="00D41967" w:rsidP="006B0D7B">
      <w:pPr>
        <w:autoSpaceDE w:val="0"/>
        <w:autoSpaceDN w:val="0"/>
        <w:adjustRightInd w:val="0"/>
        <w:spacing w:after="120" w:line="240" w:lineRule="auto"/>
        <w:ind w:right="-443"/>
        <w:rPr>
          <w:rFonts w:cstheme="minorHAnsi"/>
        </w:rPr>
      </w:pPr>
      <w:r w:rsidRPr="006F31F4">
        <w:rPr>
          <w:rFonts w:cstheme="minorHAnsi"/>
        </w:rPr>
        <w:t xml:space="preserve">You can elect to have your Holidays Act remediation payment taxed at a higher rate, but not lower. If this is required, you will need to advise Payroll before the Remediation </w:t>
      </w:r>
      <w:r w:rsidR="00F13E02">
        <w:rPr>
          <w:rFonts w:cstheme="minorHAnsi"/>
        </w:rPr>
        <w:t>P</w:t>
      </w:r>
      <w:r w:rsidRPr="006F31F4">
        <w:rPr>
          <w:rFonts w:cstheme="minorHAnsi"/>
        </w:rPr>
        <w:t xml:space="preserve">ayment is made. Inland Revenue will give you a refund for any excess tax paid after </w:t>
      </w:r>
      <w:r w:rsidR="00661AD1">
        <w:rPr>
          <w:rFonts w:cstheme="minorHAnsi"/>
        </w:rPr>
        <w:t>01</w:t>
      </w:r>
      <w:r w:rsidRPr="006F31F4">
        <w:rPr>
          <w:rFonts w:cstheme="minorHAnsi"/>
        </w:rPr>
        <w:t xml:space="preserve"> April.</w:t>
      </w:r>
    </w:p>
    <w:p w14:paraId="2169CC97" w14:textId="2787DD32" w:rsidR="00B27B21" w:rsidRPr="002F16D1" w:rsidRDefault="00B27B21" w:rsidP="006B0D7B">
      <w:pPr>
        <w:autoSpaceDE w:val="0"/>
        <w:autoSpaceDN w:val="0"/>
        <w:adjustRightInd w:val="0"/>
        <w:spacing w:after="120" w:line="240" w:lineRule="auto"/>
        <w:ind w:right="-443"/>
        <w:rPr>
          <w:rFonts w:cstheme="minorHAnsi"/>
        </w:rPr>
      </w:pPr>
      <w:r w:rsidRPr="002F16D1">
        <w:rPr>
          <w:rFonts w:cstheme="minorHAnsi"/>
        </w:rPr>
        <w:t xml:space="preserve">As lump-sum remediated holiday payments will likely affect employees’ entitlements, impacted individuals should contact the relevant department to declare this income </w:t>
      </w:r>
      <w:r w:rsidR="002A5B8B" w:rsidRPr="002F16D1">
        <w:rPr>
          <w:rFonts w:cstheme="minorHAnsi"/>
        </w:rPr>
        <w:t>after they have received their payment.</w:t>
      </w:r>
      <w:r w:rsidRPr="002F16D1">
        <w:rPr>
          <w:rFonts w:cstheme="minorHAnsi"/>
        </w:rPr>
        <w:t xml:space="preserve"> </w:t>
      </w:r>
    </w:p>
    <w:p w14:paraId="64E5C6C9" w14:textId="6FB41FD8" w:rsidR="003D516F" w:rsidRDefault="000E7868" w:rsidP="006B0D7B">
      <w:pPr>
        <w:autoSpaceDE w:val="0"/>
        <w:autoSpaceDN w:val="0"/>
        <w:adjustRightInd w:val="0"/>
        <w:spacing w:after="120" w:line="240" w:lineRule="auto"/>
        <w:ind w:right="-443"/>
        <w:rPr>
          <w:rFonts w:cstheme="minorHAnsi"/>
        </w:rPr>
      </w:pPr>
      <w:r>
        <w:rPr>
          <w:rFonts w:cstheme="minorHAnsi"/>
          <w:color w:val="000000"/>
          <w:shd w:val="clear" w:color="auto" w:fill="FFFFFF"/>
        </w:rPr>
        <w:t xml:space="preserve">Inland Revenue and the </w:t>
      </w:r>
      <w:r w:rsidRPr="002F16D1">
        <w:rPr>
          <w:rFonts w:cstheme="minorHAnsi"/>
          <w:color w:val="000000"/>
          <w:shd w:val="clear" w:color="auto" w:fill="FFFFFF"/>
        </w:rPr>
        <w:t>Ministry of Social Development are aware that remediation payments are being made. You should contact them after you have received your payment and they will offer guidance on what happens next.</w:t>
      </w:r>
    </w:p>
    <w:p w14:paraId="63ACB4BC" w14:textId="77777777" w:rsidR="003D516F" w:rsidRDefault="003D516F" w:rsidP="006B0D7B"/>
    <w:p w14:paraId="4BC57950" w14:textId="64DAE05B" w:rsidR="00156738" w:rsidRDefault="00156738" w:rsidP="00156738">
      <w:pPr>
        <w:jc w:val="center"/>
      </w:pPr>
      <w:r w:rsidRPr="00156738">
        <w:rPr>
          <w:noProof/>
        </w:rPr>
        <w:drawing>
          <wp:inline distT="0" distB="0" distL="0" distR="0" wp14:anchorId="3BDDECEF" wp14:editId="68712689">
            <wp:extent cx="2614612" cy="1345917"/>
            <wp:effectExtent l="0" t="0" r="0" b="6985"/>
            <wp:docPr id="847333906" name="Picture 1" descr="A picture containing text, screenshot, font,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333906" name="Picture 1" descr="A picture containing text, screenshot, font, electric blue&#10;&#10;Description automatically generated"/>
                    <pic:cNvPicPr/>
                  </pic:nvPicPr>
                  <pic:blipFill>
                    <a:blip r:embed="rId13"/>
                    <a:stretch>
                      <a:fillRect/>
                    </a:stretch>
                  </pic:blipFill>
                  <pic:spPr>
                    <a:xfrm>
                      <a:off x="0" y="0"/>
                      <a:ext cx="2617455" cy="1347380"/>
                    </a:xfrm>
                    <a:prstGeom prst="rect">
                      <a:avLst/>
                    </a:prstGeom>
                  </pic:spPr>
                </pic:pic>
              </a:graphicData>
            </a:graphic>
          </wp:inline>
        </w:drawing>
      </w:r>
    </w:p>
    <w:p w14:paraId="585B76BD" w14:textId="74931584" w:rsidR="00263184" w:rsidRPr="00CC6483" w:rsidRDefault="00463A44" w:rsidP="006B0D7B">
      <w:pPr>
        <w:pStyle w:val="Heading3"/>
        <w:rPr>
          <w:sz w:val="22"/>
          <w:szCs w:val="22"/>
        </w:rPr>
      </w:pPr>
      <w:bookmarkStart w:id="77" w:name="_Toc139532606"/>
      <w:bookmarkStart w:id="78" w:name="_Toc139533077"/>
      <w:bookmarkStart w:id="79" w:name="_Toc139533137"/>
      <w:r w:rsidRPr="00CC6483">
        <w:rPr>
          <w:sz w:val="22"/>
          <w:szCs w:val="22"/>
        </w:rPr>
        <w:lastRenderedPageBreak/>
        <w:t xml:space="preserve">Appendix </w:t>
      </w:r>
      <w:r w:rsidR="00B27B21" w:rsidRPr="00CC6483">
        <w:rPr>
          <w:sz w:val="22"/>
          <w:szCs w:val="22"/>
        </w:rPr>
        <w:t>2</w:t>
      </w:r>
      <w:r w:rsidRPr="00CC6483">
        <w:rPr>
          <w:sz w:val="22"/>
          <w:szCs w:val="22"/>
        </w:rPr>
        <w:t xml:space="preserve"> - </w:t>
      </w:r>
      <w:r w:rsidR="00263184" w:rsidRPr="00CC6483">
        <w:rPr>
          <w:sz w:val="22"/>
          <w:szCs w:val="22"/>
        </w:rPr>
        <w:t>Holiday</w:t>
      </w:r>
      <w:r w:rsidR="001471D6" w:rsidRPr="00CC6483">
        <w:rPr>
          <w:sz w:val="22"/>
          <w:szCs w:val="22"/>
        </w:rPr>
        <w:t>s</w:t>
      </w:r>
      <w:r w:rsidR="00263184" w:rsidRPr="00CC6483">
        <w:rPr>
          <w:sz w:val="22"/>
          <w:szCs w:val="22"/>
        </w:rPr>
        <w:t xml:space="preserve"> Act 2003 – Common Terms</w:t>
      </w:r>
      <w:bookmarkEnd w:id="77"/>
      <w:bookmarkEnd w:id="78"/>
      <w:bookmarkEnd w:id="79"/>
      <w:r w:rsidR="00263184" w:rsidRPr="00CC6483">
        <w:rPr>
          <w:sz w:val="22"/>
          <w:szCs w:val="22"/>
        </w:rPr>
        <w:t xml:space="preserve"> </w:t>
      </w:r>
    </w:p>
    <w:p w14:paraId="61D6D4B0" w14:textId="75FB2366" w:rsidR="00F201BD" w:rsidRPr="00CC6483" w:rsidRDefault="00F201BD" w:rsidP="006B0D7B">
      <w:pPr>
        <w:pStyle w:val="Default"/>
        <w:rPr>
          <w:rFonts w:asciiTheme="minorHAnsi" w:hAnsiTheme="minorHAnsi" w:cstheme="minorHAnsi"/>
          <w:sz w:val="22"/>
          <w:szCs w:val="22"/>
        </w:rPr>
      </w:pPr>
    </w:p>
    <w:tbl>
      <w:tblPr>
        <w:tblStyle w:val="TableGrid"/>
        <w:tblW w:w="648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04"/>
        <w:gridCol w:w="1238"/>
        <w:gridCol w:w="2206"/>
        <w:gridCol w:w="2239"/>
      </w:tblGrid>
      <w:tr w:rsidR="00F201BD" w:rsidRPr="00CC6483" w14:paraId="4D6F04BF" w14:textId="77777777" w:rsidTr="000B249D">
        <w:trPr>
          <w:trHeight w:val="409"/>
        </w:trPr>
        <w:tc>
          <w:tcPr>
            <w:tcW w:w="804" w:type="dxa"/>
          </w:tcPr>
          <w:p w14:paraId="09AA4C51" w14:textId="77777777" w:rsidR="00F201BD" w:rsidRPr="00CC6483" w:rsidRDefault="00F201BD" w:rsidP="006B0D7B">
            <w:pPr>
              <w:pStyle w:val="Default"/>
              <w:rPr>
                <w:rFonts w:asciiTheme="minorHAnsi" w:hAnsiTheme="minorHAnsi" w:cstheme="minorHAnsi"/>
                <w:b/>
                <w:bCs/>
                <w:color w:val="002060"/>
                <w:sz w:val="18"/>
                <w:szCs w:val="18"/>
              </w:rPr>
            </w:pPr>
            <w:r w:rsidRPr="00CC6483">
              <w:rPr>
                <w:rFonts w:asciiTheme="minorHAnsi" w:hAnsiTheme="minorHAnsi" w:cstheme="minorHAnsi"/>
                <w:b/>
                <w:bCs/>
                <w:color w:val="002060"/>
                <w:sz w:val="18"/>
                <w:szCs w:val="18"/>
              </w:rPr>
              <w:t>Term</w:t>
            </w:r>
          </w:p>
        </w:tc>
        <w:tc>
          <w:tcPr>
            <w:tcW w:w="1238" w:type="dxa"/>
          </w:tcPr>
          <w:p w14:paraId="653E73E0" w14:textId="7FB5E20F" w:rsidR="00F201BD" w:rsidRPr="00CC6483" w:rsidRDefault="00F201BD" w:rsidP="006B0D7B">
            <w:pPr>
              <w:pStyle w:val="Default"/>
              <w:rPr>
                <w:rFonts w:asciiTheme="minorHAnsi" w:hAnsiTheme="minorHAnsi" w:cstheme="minorHAnsi"/>
                <w:b/>
                <w:bCs/>
                <w:color w:val="002060"/>
                <w:sz w:val="18"/>
                <w:szCs w:val="18"/>
              </w:rPr>
            </w:pPr>
            <w:r w:rsidRPr="00CC6483">
              <w:rPr>
                <w:rFonts w:asciiTheme="minorHAnsi" w:hAnsiTheme="minorHAnsi" w:cstheme="minorHAnsi"/>
                <w:b/>
                <w:bCs/>
                <w:color w:val="002060"/>
                <w:sz w:val="18"/>
                <w:szCs w:val="18"/>
              </w:rPr>
              <w:t>Holiday</w:t>
            </w:r>
            <w:r w:rsidR="001471D6" w:rsidRPr="00CC6483">
              <w:rPr>
                <w:rFonts w:asciiTheme="minorHAnsi" w:hAnsiTheme="minorHAnsi" w:cstheme="minorHAnsi"/>
                <w:b/>
                <w:bCs/>
                <w:color w:val="002060"/>
                <w:sz w:val="18"/>
                <w:szCs w:val="18"/>
              </w:rPr>
              <w:t>s</w:t>
            </w:r>
            <w:r w:rsidRPr="00CC6483">
              <w:rPr>
                <w:rFonts w:asciiTheme="minorHAnsi" w:hAnsiTheme="minorHAnsi" w:cstheme="minorHAnsi"/>
                <w:b/>
                <w:bCs/>
                <w:color w:val="002060"/>
                <w:sz w:val="18"/>
                <w:szCs w:val="18"/>
              </w:rPr>
              <w:t xml:space="preserve"> Act</w:t>
            </w:r>
          </w:p>
        </w:tc>
        <w:tc>
          <w:tcPr>
            <w:tcW w:w="2206" w:type="dxa"/>
          </w:tcPr>
          <w:p w14:paraId="27F037E9" w14:textId="77777777" w:rsidR="00F201BD" w:rsidRPr="00CC6483" w:rsidRDefault="00F201BD" w:rsidP="006B0D7B">
            <w:pPr>
              <w:rPr>
                <w:rFonts w:cstheme="minorHAnsi"/>
                <w:sz w:val="18"/>
                <w:szCs w:val="18"/>
              </w:rPr>
            </w:pPr>
            <w:r w:rsidRPr="00CC6483">
              <w:rPr>
                <w:rFonts w:cstheme="minorHAnsi"/>
                <w:b/>
                <w:bCs/>
                <w:color w:val="002060"/>
                <w:sz w:val="18"/>
                <w:szCs w:val="18"/>
              </w:rPr>
              <w:t xml:space="preserve">Meaning of Terms </w:t>
            </w:r>
          </w:p>
        </w:tc>
        <w:tc>
          <w:tcPr>
            <w:tcW w:w="2239" w:type="dxa"/>
          </w:tcPr>
          <w:p w14:paraId="459DAFD3" w14:textId="77777777" w:rsidR="00F201BD" w:rsidRPr="00CC6483" w:rsidRDefault="00F201BD" w:rsidP="006B0D7B">
            <w:pPr>
              <w:pStyle w:val="Default"/>
              <w:rPr>
                <w:rFonts w:asciiTheme="minorHAnsi" w:hAnsiTheme="minorHAnsi" w:cstheme="minorHAnsi"/>
                <w:b/>
                <w:bCs/>
                <w:color w:val="002060"/>
                <w:sz w:val="18"/>
                <w:szCs w:val="18"/>
              </w:rPr>
            </w:pPr>
            <w:r w:rsidRPr="00CC6483">
              <w:rPr>
                <w:rFonts w:asciiTheme="minorHAnsi" w:hAnsiTheme="minorHAnsi" w:cstheme="minorHAnsi"/>
                <w:b/>
                <w:bCs/>
                <w:color w:val="002060"/>
                <w:sz w:val="18"/>
                <w:szCs w:val="18"/>
              </w:rPr>
              <w:t>Used for calculating:</w:t>
            </w:r>
          </w:p>
        </w:tc>
      </w:tr>
      <w:tr w:rsidR="009D2836" w:rsidRPr="00CC6483" w14:paraId="3B0565BB" w14:textId="77777777" w:rsidTr="000B249D">
        <w:tc>
          <w:tcPr>
            <w:tcW w:w="804" w:type="dxa"/>
            <w:shd w:val="clear" w:color="auto" w:fill="auto"/>
          </w:tcPr>
          <w:p w14:paraId="3D635351" w14:textId="77777777" w:rsidR="009D2836" w:rsidRPr="00CC6483" w:rsidRDefault="009D2836" w:rsidP="006B0D7B">
            <w:pPr>
              <w:pStyle w:val="Default"/>
              <w:rPr>
                <w:rFonts w:asciiTheme="minorHAnsi" w:hAnsiTheme="minorHAnsi" w:cstheme="minorHAnsi"/>
                <w:b/>
                <w:bCs/>
                <w:sz w:val="16"/>
                <w:szCs w:val="16"/>
              </w:rPr>
            </w:pPr>
            <w:r w:rsidRPr="00CC6483">
              <w:rPr>
                <w:rFonts w:asciiTheme="minorHAnsi" w:hAnsiTheme="minorHAnsi" w:cstheme="minorHAnsi"/>
                <w:b/>
                <w:bCs/>
                <w:sz w:val="16"/>
                <w:szCs w:val="16"/>
              </w:rPr>
              <w:t>ADP</w:t>
            </w:r>
          </w:p>
        </w:tc>
        <w:tc>
          <w:tcPr>
            <w:tcW w:w="1238" w:type="dxa"/>
            <w:shd w:val="clear" w:color="auto" w:fill="auto"/>
          </w:tcPr>
          <w:p w14:paraId="26802D68" w14:textId="05DB5266" w:rsidR="009D2836" w:rsidRPr="00CC6483" w:rsidRDefault="009D2836" w:rsidP="006B0D7B">
            <w:pPr>
              <w:pStyle w:val="Default"/>
              <w:rPr>
                <w:rFonts w:asciiTheme="minorHAnsi" w:hAnsiTheme="minorHAnsi" w:cstheme="minorHAnsi"/>
                <w:b/>
                <w:bCs/>
                <w:sz w:val="16"/>
                <w:szCs w:val="16"/>
              </w:rPr>
            </w:pPr>
            <w:r w:rsidRPr="00CC6483">
              <w:rPr>
                <w:rFonts w:asciiTheme="minorHAnsi" w:hAnsiTheme="minorHAnsi" w:cstheme="minorHAnsi"/>
                <w:b/>
                <w:bCs/>
                <w:sz w:val="16"/>
                <w:szCs w:val="16"/>
              </w:rPr>
              <w:t>Average Daily Pay</w:t>
            </w:r>
            <w:r w:rsidRPr="00CC6483">
              <w:rPr>
                <w:rFonts w:asciiTheme="minorHAnsi" w:hAnsiTheme="minorHAnsi" w:cstheme="minorHAnsi"/>
                <w:sz w:val="16"/>
                <w:szCs w:val="16"/>
              </w:rPr>
              <w:t xml:space="preserve"> – section 9A (1) and (2)</w:t>
            </w:r>
          </w:p>
        </w:tc>
        <w:tc>
          <w:tcPr>
            <w:tcW w:w="2206" w:type="dxa"/>
            <w:shd w:val="clear" w:color="auto" w:fill="auto"/>
          </w:tcPr>
          <w:p w14:paraId="1E5AC699" w14:textId="51D98D9C" w:rsidR="009D2836" w:rsidRPr="00CC6483" w:rsidRDefault="009D2836" w:rsidP="006B0D7B">
            <w:pPr>
              <w:pStyle w:val="Default"/>
              <w:rPr>
                <w:rFonts w:asciiTheme="minorHAnsi" w:hAnsiTheme="minorHAnsi" w:cstheme="minorHAnsi"/>
                <w:sz w:val="16"/>
                <w:szCs w:val="16"/>
              </w:rPr>
            </w:pPr>
            <w:r w:rsidRPr="00CC6483">
              <w:rPr>
                <w:rFonts w:asciiTheme="minorHAnsi" w:hAnsiTheme="minorHAnsi" w:cstheme="minorHAnsi"/>
                <w:sz w:val="16"/>
                <w:szCs w:val="16"/>
              </w:rPr>
              <w:t xml:space="preserve">ADP may be used if it is not possible or </w:t>
            </w:r>
            <w:r w:rsidR="000B115F" w:rsidRPr="00CC6483">
              <w:rPr>
                <w:rFonts w:asciiTheme="minorHAnsi" w:hAnsiTheme="minorHAnsi" w:cstheme="minorHAnsi"/>
                <w:sz w:val="16"/>
                <w:szCs w:val="16"/>
              </w:rPr>
              <w:t>practical</w:t>
            </w:r>
            <w:r w:rsidRPr="00CC6483">
              <w:rPr>
                <w:rFonts w:asciiTheme="minorHAnsi" w:hAnsiTheme="minorHAnsi" w:cstheme="minorHAnsi"/>
                <w:sz w:val="16"/>
                <w:szCs w:val="16"/>
              </w:rPr>
              <w:t xml:space="preserve"> to determine an employee’s RDP under section 9(1) or the employee’s daily pay varies within the pay period when the holiday or leave falls. </w:t>
            </w:r>
          </w:p>
          <w:p w14:paraId="1B81B0EE" w14:textId="336E3660" w:rsidR="009D2836" w:rsidRPr="00CC6483" w:rsidRDefault="009D2836" w:rsidP="006B0D7B">
            <w:pPr>
              <w:pStyle w:val="Default"/>
              <w:rPr>
                <w:rFonts w:asciiTheme="minorHAnsi" w:hAnsiTheme="minorHAnsi" w:cstheme="minorHAnsi"/>
                <w:sz w:val="16"/>
                <w:szCs w:val="16"/>
              </w:rPr>
            </w:pPr>
          </w:p>
        </w:tc>
        <w:tc>
          <w:tcPr>
            <w:tcW w:w="2239" w:type="dxa"/>
            <w:shd w:val="clear" w:color="auto" w:fill="auto"/>
          </w:tcPr>
          <w:p w14:paraId="565B12E8" w14:textId="4090E88C" w:rsidR="009D2836" w:rsidRPr="00CC6483" w:rsidRDefault="00EC3D19" w:rsidP="006B0D7B">
            <w:pPr>
              <w:pStyle w:val="Default"/>
              <w:rPr>
                <w:rFonts w:asciiTheme="minorHAnsi" w:hAnsiTheme="minorHAnsi" w:cstheme="minorHAnsi"/>
                <w:sz w:val="16"/>
                <w:szCs w:val="16"/>
              </w:rPr>
            </w:pPr>
            <w:r>
              <w:rPr>
                <w:rFonts w:asciiTheme="minorHAnsi" w:hAnsiTheme="minorHAnsi" w:cstheme="minorHAnsi"/>
                <w:sz w:val="16"/>
                <w:szCs w:val="16"/>
              </w:rPr>
              <w:t xml:space="preserve">Compared to </w:t>
            </w:r>
            <w:r w:rsidR="009D2836" w:rsidRPr="00CC6483">
              <w:rPr>
                <w:rFonts w:asciiTheme="minorHAnsi" w:hAnsiTheme="minorHAnsi" w:cstheme="minorHAnsi"/>
                <w:sz w:val="16"/>
                <w:szCs w:val="16"/>
              </w:rPr>
              <w:t>RDP for BAPSF leave when it is not possible to work out RDP</w:t>
            </w:r>
            <w:r>
              <w:rPr>
                <w:rFonts w:asciiTheme="minorHAnsi" w:hAnsiTheme="minorHAnsi" w:cstheme="minorHAnsi"/>
                <w:sz w:val="16"/>
                <w:szCs w:val="16"/>
              </w:rPr>
              <w:t xml:space="preserve"> </w:t>
            </w:r>
            <w:r w:rsidRPr="006F31F4">
              <w:rPr>
                <w:rFonts w:asciiTheme="minorHAnsi" w:hAnsiTheme="minorHAnsi" w:cstheme="minorHAnsi"/>
                <w:sz w:val="16"/>
                <w:szCs w:val="16"/>
              </w:rPr>
              <w:t>and an ADP top-up allowance will be generated if ADP is higher</w:t>
            </w:r>
            <w:r w:rsidR="009D2836" w:rsidRPr="006F31F4">
              <w:rPr>
                <w:rFonts w:asciiTheme="minorHAnsi" w:hAnsiTheme="minorHAnsi" w:cstheme="minorHAnsi"/>
                <w:sz w:val="16"/>
                <w:szCs w:val="16"/>
              </w:rPr>
              <w:t>.</w:t>
            </w:r>
            <w:r w:rsidR="009D2836" w:rsidRPr="00CC6483">
              <w:rPr>
                <w:rFonts w:asciiTheme="minorHAnsi" w:hAnsiTheme="minorHAnsi" w:cstheme="minorHAnsi"/>
                <w:sz w:val="16"/>
                <w:szCs w:val="16"/>
              </w:rPr>
              <w:t xml:space="preserve"> </w:t>
            </w:r>
          </w:p>
          <w:p w14:paraId="07935A8C" w14:textId="5CBEE7D1" w:rsidR="009D2836" w:rsidRPr="00CC6483" w:rsidRDefault="009D2836" w:rsidP="006B0D7B">
            <w:pPr>
              <w:pStyle w:val="Default"/>
              <w:rPr>
                <w:rFonts w:asciiTheme="minorHAnsi" w:hAnsiTheme="minorHAnsi" w:cstheme="minorHAnsi"/>
                <w:sz w:val="16"/>
                <w:szCs w:val="16"/>
              </w:rPr>
            </w:pPr>
            <w:r w:rsidRPr="00CC6483">
              <w:rPr>
                <w:rFonts w:asciiTheme="minorHAnsi" w:hAnsiTheme="minorHAnsi" w:cstheme="minorHAnsi"/>
                <w:sz w:val="16"/>
                <w:szCs w:val="16"/>
              </w:rPr>
              <w:t>The formula is: Gross</w:t>
            </w:r>
            <w:r w:rsidR="00156D1B" w:rsidRPr="00CC6483">
              <w:rPr>
                <w:rFonts w:asciiTheme="minorHAnsi" w:hAnsiTheme="minorHAnsi" w:cstheme="minorHAnsi"/>
                <w:sz w:val="16"/>
                <w:szCs w:val="16"/>
              </w:rPr>
              <w:t xml:space="preserve"> taxable</w:t>
            </w:r>
            <w:r w:rsidRPr="00CC6483">
              <w:rPr>
                <w:rFonts w:asciiTheme="minorHAnsi" w:hAnsiTheme="minorHAnsi" w:cstheme="minorHAnsi"/>
                <w:sz w:val="16"/>
                <w:szCs w:val="16"/>
              </w:rPr>
              <w:t xml:space="preserve"> </w:t>
            </w:r>
            <w:r w:rsidR="00156D1B" w:rsidRPr="00CC6483">
              <w:rPr>
                <w:rFonts w:asciiTheme="minorHAnsi" w:hAnsiTheme="minorHAnsi" w:cstheme="minorHAnsi"/>
                <w:sz w:val="16"/>
                <w:szCs w:val="16"/>
              </w:rPr>
              <w:t>e</w:t>
            </w:r>
            <w:r w:rsidRPr="00CC6483">
              <w:rPr>
                <w:rFonts w:asciiTheme="minorHAnsi" w:hAnsiTheme="minorHAnsi" w:cstheme="minorHAnsi"/>
                <w:sz w:val="16"/>
                <w:szCs w:val="16"/>
              </w:rPr>
              <w:t>arnings for 52 calendar weeks before the end of the pay period immediately before the calculation is made, divided by number of days or part days worked.</w:t>
            </w:r>
          </w:p>
        </w:tc>
      </w:tr>
      <w:tr w:rsidR="009C71FC" w:rsidRPr="00CC6483" w14:paraId="08B6F681" w14:textId="77777777" w:rsidTr="000B249D">
        <w:tc>
          <w:tcPr>
            <w:tcW w:w="804" w:type="dxa"/>
            <w:shd w:val="clear" w:color="auto" w:fill="auto"/>
          </w:tcPr>
          <w:p w14:paraId="30786B27" w14:textId="37F43696" w:rsidR="009C71FC" w:rsidRPr="00CC6483" w:rsidRDefault="009C71FC" w:rsidP="006B0D7B">
            <w:pPr>
              <w:pStyle w:val="Default"/>
              <w:rPr>
                <w:rFonts w:asciiTheme="minorHAnsi" w:hAnsiTheme="minorHAnsi" w:cstheme="minorHAnsi"/>
                <w:b/>
                <w:bCs/>
                <w:sz w:val="16"/>
                <w:szCs w:val="16"/>
              </w:rPr>
            </w:pPr>
            <w:r w:rsidRPr="00CC6483">
              <w:rPr>
                <w:rFonts w:asciiTheme="minorHAnsi" w:hAnsiTheme="minorHAnsi" w:cstheme="minorHAnsi"/>
                <w:b/>
                <w:bCs/>
                <w:sz w:val="16"/>
                <w:szCs w:val="16"/>
              </w:rPr>
              <w:t>RDP</w:t>
            </w:r>
          </w:p>
        </w:tc>
        <w:tc>
          <w:tcPr>
            <w:tcW w:w="1238" w:type="dxa"/>
            <w:shd w:val="clear" w:color="auto" w:fill="auto"/>
          </w:tcPr>
          <w:p w14:paraId="16B38D43" w14:textId="6129881B" w:rsidR="009C71FC" w:rsidRPr="00CC6483" w:rsidRDefault="009C71FC" w:rsidP="006B0D7B">
            <w:pPr>
              <w:pStyle w:val="Default"/>
              <w:rPr>
                <w:rFonts w:asciiTheme="minorHAnsi" w:hAnsiTheme="minorHAnsi" w:cstheme="minorHAnsi"/>
                <w:b/>
                <w:bCs/>
                <w:sz w:val="16"/>
                <w:szCs w:val="16"/>
              </w:rPr>
            </w:pPr>
            <w:r w:rsidRPr="00CC6483">
              <w:rPr>
                <w:rFonts w:asciiTheme="minorHAnsi" w:hAnsiTheme="minorHAnsi" w:cstheme="minorHAnsi"/>
                <w:b/>
                <w:bCs/>
                <w:sz w:val="16"/>
                <w:szCs w:val="16"/>
              </w:rPr>
              <w:t>Relevant Daily Pay</w:t>
            </w:r>
            <w:r w:rsidRPr="00CC6483">
              <w:rPr>
                <w:rFonts w:asciiTheme="minorHAnsi" w:hAnsiTheme="minorHAnsi" w:cstheme="minorHAnsi"/>
                <w:sz w:val="16"/>
                <w:szCs w:val="16"/>
              </w:rPr>
              <w:t xml:space="preserve"> – section 9</w:t>
            </w:r>
            <w:r w:rsidR="00661AD1">
              <w:rPr>
                <w:rFonts w:asciiTheme="minorHAnsi" w:hAnsiTheme="minorHAnsi" w:cstheme="minorHAnsi"/>
                <w:sz w:val="16"/>
                <w:szCs w:val="16"/>
              </w:rPr>
              <w:t xml:space="preserve"> </w:t>
            </w:r>
            <w:r w:rsidR="00080B97">
              <w:rPr>
                <w:rStyle w:val="EndnoteReference"/>
                <w:rFonts w:asciiTheme="minorHAnsi" w:hAnsiTheme="minorHAnsi" w:cstheme="minorHAnsi"/>
                <w:sz w:val="16"/>
                <w:szCs w:val="16"/>
              </w:rPr>
              <w:endnoteReference w:id="1"/>
            </w:r>
            <w:r w:rsidRPr="00CC6483">
              <w:rPr>
                <w:rFonts w:asciiTheme="minorHAnsi" w:hAnsiTheme="minorHAnsi" w:cstheme="minorHAnsi"/>
                <w:sz w:val="16"/>
                <w:szCs w:val="16"/>
              </w:rPr>
              <w:t>(1)</w:t>
            </w:r>
          </w:p>
        </w:tc>
        <w:tc>
          <w:tcPr>
            <w:tcW w:w="2206" w:type="dxa"/>
            <w:shd w:val="clear" w:color="auto" w:fill="auto"/>
          </w:tcPr>
          <w:p w14:paraId="013F11DE" w14:textId="7081A59F" w:rsidR="009C71FC" w:rsidRPr="00CC6483" w:rsidRDefault="009C71FC" w:rsidP="006B0D7B">
            <w:pPr>
              <w:pStyle w:val="Default"/>
              <w:rPr>
                <w:rFonts w:asciiTheme="minorHAnsi" w:hAnsiTheme="minorHAnsi" w:cstheme="minorHAnsi"/>
                <w:sz w:val="16"/>
                <w:szCs w:val="16"/>
              </w:rPr>
            </w:pPr>
            <w:r w:rsidRPr="00CC6483">
              <w:rPr>
                <w:rFonts w:cstheme="minorHAnsi"/>
                <w:sz w:val="16"/>
                <w:szCs w:val="16"/>
              </w:rPr>
              <w:t>The amount of pay the employee would have received had the employee worked on the day concerned.</w:t>
            </w:r>
          </w:p>
        </w:tc>
        <w:tc>
          <w:tcPr>
            <w:tcW w:w="2239" w:type="dxa"/>
            <w:shd w:val="clear" w:color="auto" w:fill="auto"/>
          </w:tcPr>
          <w:p w14:paraId="6B9D32E9" w14:textId="0DCD5CE8" w:rsidR="009C71FC" w:rsidRPr="00CC6483" w:rsidRDefault="009C71FC" w:rsidP="006B0D7B">
            <w:pPr>
              <w:pStyle w:val="Default"/>
              <w:rPr>
                <w:rFonts w:asciiTheme="minorHAnsi" w:hAnsiTheme="minorHAnsi" w:cstheme="minorHAnsi"/>
                <w:sz w:val="16"/>
                <w:szCs w:val="16"/>
              </w:rPr>
            </w:pPr>
            <w:r w:rsidRPr="00CC6483">
              <w:rPr>
                <w:rFonts w:asciiTheme="minorHAnsi" w:hAnsiTheme="minorHAnsi" w:cstheme="minorHAnsi"/>
                <w:sz w:val="16"/>
                <w:szCs w:val="16"/>
              </w:rPr>
              <w:t>BAPSF Leave.</w:t>
            </w:r>
          </w:p>
        </w:tc>
      </w:tr>
      <w:tr w:rsidR="0098444E" w:rsidRPr="00CC6483" w14:paraId="72F36BA1" w14:textId="77777777" w:rsidTr="000B249D">
        <w:tc>
          <w:tcPr>
            <w:tcW w:w="804" w:type="dxa"/>
            <w:shd w:val="clear" w:color="auto" w:fill="auto"/>
          </w:tcPr>
          <w:p w14:paraId="060D1E82" w14:textId="44BA880A" w:rsidR="0098444E" w:rsidRPr="008A5374" w:rsidRDefault="0098444E" w:rsidP="006B0D7B">
            <w:pPr>
              <w:pStyle w:val="Default"/>
              <w:rPr>
                <w:rFonts w:asciiTheme="minorHAnsi" w:hAnsiTheme="minorHAnsi" w:cstheme="minorHAnsi"/>
                <w:b/>
                <w:bCs/>
                <w:sz w:val="16"/>
                <w:szCs w:val="16"/>
              </w:rPr>
            </w:pPr>
            <w:r w:rsidRPr="008A5374">
              <w:rPr>
                <w:rFonts w:asciiTheme="minorHAnsi" w:hAnsiTheme="minorHAnsi" w:cstheme="minorHAnsi"/>
                <w:b/>
                <w:bCs/>
                <w:sz w:val="16"/>
                <w:szCs w:val="16"/>
              </w:rPr>
              <w:t>AWE</w:t>
            </w:r>
          </w:p>
        </w:tc>
        <w:tc>
          <w:tcPr>
            <w:tcW w:w="1238" w:type="dxa"/>
            <w:shd w:val="clear" w:color="auto" w:fill="auto"/>
          </w:tcPr>
          <w:p w14:paraId="1F370797" w14:textId="77777777" w:rsidR="0098444E" w:rsidRPr="008A5374" w:rsidRDefault="0098444E" w:rsidP="006B0D7B">
            <w:pPr>
              <w:pStyle w:val="Default"/>
              <w:rPr>
                <w:rFonts w:asciiTheme="minorHAnsi" w:hAnsiTheme="minorHAnsi" w:cstheme="minorHAnsi"/>
                <w:b/>
                <w:bCs/>
                <w:sz w:val="16"/>
                <w:szCs w:val="16"/>
              </w:rPr>
            </w:pPr>
            <w:r w:rsidRPr="008A5374">
              <w:rPr>
                <w:rFonts w:asciiTheme="minorHAnsi" w:hAnsiTheme="minorHAnsi" w:cstheme="minorHAnsi"/>
                <w:b/>
                <w:bCs/>
                <w:sz w:val="16"/>
                <w:szCs w:val="16"/>
              </w:rPr>
              <w:t xml:space="preserve">Average Weekly </w:t>
            </w:r>
            <w:r w:rsidR="000B115F" w:rsidRPr="008A5374">
              <w:rPr>
                <w:rFonts w:asciiTheme="minorHAnsi" w:hAnsiTheme="minorHAnsi" w:cstheme="minorHAnsi"/>
                <w:b/>
                <w:bCs/>
                <w:sz w:val="16"/>
                <w:szCs w:val="16"/>
              </w:rPr>
              <w:t>Earnings</w:t>
            </w:r>
          </w:p>
          <w:p w14:paraId="405817D9" w14:textId="522A4B46" w:rsidR="00B9078E" w:rsidRPr="008A5374" w:rsidRDefault="00B9078E" w:rsidP="006B0D7B">
            <w:pPr>
              <w:pStyle w:val="Default"/>
              <w:rPr>
                <w:rFonts w:asciiTheme="minorHAnsi" w:hAnsiTheme="minorHAnsi" w:cstheme="minorHAnsi"/>
                <w:sz w:val="16"/>
                <w:szCs w:val="16"/>
              </w:rPr>
            </w:pPr>
            <w:r w:rsidRPr="008A5374">
              <w:rPr>
                <w:rFonts w:asciiTheme="minorHAnsi" w:hAnsiTheme="minorHAnsi" w:cstheme="minorHAnsi"/>
                <w:sz w:val="16"/>
                <w:szCs w:val="16"/>
              </w:rPr>
              <w:t>Section 21 (2)</w:t>
            </w:r>
          </w:p>
        </w:tc>
        <w:tc>
          <w:tcPr>
            <w:tcW w:w="2206" w:type="dxa"/>
            <w:shd w:val="clear" w:color="auto" w:fill="auto"/>
          </w:tcPr>
          <w:p w14:paraId="0E97C9A2" w14:textId="2B44F6C6" w:rsidR="0098444E" w:rsidRPr="008A5374" w:rsidRDefault="000B115F" w:rsidP="006B0D7B">
            <w:pPr>
              <w:pStyle w:val="Default"/>
              <w:rPr>
                <w:rFonts w:asciiTheme="minorHAnsi" w:hAnsiTheme="minorHAnsi" w:cstheme="minorHAnsi"/>
                <w:sz w:val="16"/>
                <w:szCs w:val="16"/>
              </w:rPr>
            </w:pPr>
            <w:r w:rsidRPr="008A5374">
              <w:rPr>
                <w:rFonts w:asciiTheme="minorHAnsi" w:hAnsiTheme="minorHAnsi" w:cstheme="minorHAnsi"/>
                <w:sz w:val="16"/>
                <w:szCs w:val="16"/>
              </w:rPr>
              <w:t xml:space="preserve">This is the average </w:t>
            </w:r>
            <w:r w:rsidR="00A30C4F" w:rsidRPr="008A5374">
              <w:rPr>
                <w:rFonts w:asciiTheme="minorHAnsi" w:hAnsiTheme="minorHAnsi" w:cstheme="minorHAnsi"/>
                <w:sz w:val="16"/>
                <w:szCs w:val="16"/>
              </w:rPr>
              <w:t xml:space="preserve">pay </w:t>
            </w:r>
            <w:r w:rsidRPr="008A5374">
              <w:rPr>
                <w:rFonts w:asciiTheme="minorHAnsi" w:hAnsiTheme="minorHAnsi" w:cstheme="minorHAnsi"/>
                <w:sz w:val="16"/>
                <w:szCs w:val="16"/>
              </w:rPr>
              <w:t xml:space="preserve">you </w:t>
            </w:r>
            <w:r w:rsidR="00A30C4F" w:rsidRPr="008A5374">
              <w:rPr>
                <w:rFonts w:asciiTheme="minorHAnsi" w:hAnsiTheme="minorHAnsi" w:cstheme="minorHAnsi"/>
                <w:sz w:val="16"/>
                <w:szCs w:val="16"/>
              </w:rPr>
              <w:t>have received over the previous 52 weeks</w:t>
            </w:r>
            <w:r w:rsidR="008A5374" w:rsidRPr="008A5374">
              <w:rPr>
                <w:rFonts w:asciiTheme="minorHAnsi" w:hAnsiTheme="minorHAnsi" w:cstheme="minorHAnsi"/>
                <w:sz w:val="16"/>
                <w:szCs w:val="16"/>
              </w:rPr>
              <w:t>.</w:t>
            </w:r>
          </w:p>
        </w:tc>
        <w:tc>
          <w:tcPr>
            <w:tcW w:w="2239" w:type="dxa"/>
            <w:shd w:val="clear" w:color="auto" w:fill="auto"/>
          </w:tcPr>
          <w:p w14:paraId="701F119B" w14:textId="43D85FAE" w:rsidR="0098444E" w:rsidRPr="008A5374" w:rsidRDefault="000B115F" w:rsidP="006B0D7B">
            <w:pPr>
              <w:pStyle w:val="Default"/>
              <w:rPr>
                <w:rFonts w:asciiTheme="minorHAnsi" w:hAnsiTheme="minorHAnsi" w:cstheme="minorHAnsi"/>
                <w:sz w:val="16"/>
                <w:szCs w:val="16"/>
              </w:rPr>
            </w:pPr>
            <w:r w:rsidRPr="008A5374">
              <w:rPr>
                <w:rFonts w:asciiTheme="minorHAnsi" w:hAnsiTheme="minorHAnsi" w:cstheme="minorHAnsi"/>
                <w:sz w:val="16"/>
                <w:szCs w:val="16"/>
              </w:rPr>
              <w:t xml:space="preserve">Used to calculate </w:t>
            </w:r>
            <w:r w:rsidR="008A5374" w:rsidRPr="008A5374">
              <w:rPr>
                <w:rFonts w:asciiTheme="minorHAnsi" w:hAnsiTheme="minorHAnsi" w:cstheme="minorHAnsi"/>
                <w:sz w:val="16"/>
                <w:szCs w:val="16"/>
              </w:rPr>
              <w:t>your average</w:t>
            </w:r>
            <w:r w:rsidR="00A30C4F" w:rsidRPr="008A5374">
              <w:rPr>
                <w:rFonts w:asciiTheme="minorHAnsi" w:hAnsiTheme="minorHAnsi" w:cstheme="minorHAnsi"/>
                <w:sz w:val="16"/>
                <w:szCs w:val="16"/>
              </w:rPr>
              <w:t xml:space="preserve"> weekly earnings </w:t>
            </w:r>
            <w:r w:rsidRPr="008A5374">
              <w:rPr>
                <w:rFonts w:asciiTheme="minorHAnsi" w:hAnsiTheme="minorHAnsi" w:cstheme="minorHAnsi"/>
                <w:sz w:val="16"/>
                <w:szCs w:val="16"/>
              </w:rPr>
              <w:t>over 12 months.</w:t>
            </w:r>
          </w:p>
        </w:tc>
      </w:tr>
      <w:tr w:rsidR="009D2836" w:rsidRPr="00CC6483" w14:paraId="2F3C3645" w14:textId="77777777" w:rsidTr="000B249D">
        <w:tc>
          <w:tcPr>
            <w:tcW w:w="804" w:type="dxa"/>
            <w:shd w:val="clear" w:color="auto" w:fill="auto"/>
          </w:tcPr>
          <w:p w14:paraId="571ED795" w14:textId="0C75FA3A" w:rsidR="009D2836" w:rsidRPr="00CC6483" w:rsidRDefault="009D2836" w:rsidP="006B0D7B">
            <w:pPr>
              <w:pStyle w:val="Default"/>
              <w:rPr>
                <w:rFonts w:asciiTheme="minorHAnsi" w:hAnsiTheme="minorHAnsi" w:cstheme="minorHAnsi"/>
                <w:b/>
                <w:bCs/>
                <w:sz w:val="16"/>
                <w:szCs w:val="16"/>
              </w:rPr>
            </w:pPr>
            <w:r w:rsidRPr="00CC6483">
              <w:rPr>
                <w:rFonts w:asciiTheme="minorHAnsi" w:hAnsiTheme="minorHAnsi" w:cstheme="minorHAnsi"/>
                <w:b/>
                <w:bCs/>
                <w:sz w:val="16"/>
                <w:szCs w:val="16"/>
              </w:rPr>
              <w:t>OWD</w:t>
            </w:r>
          </w:p>
        </w:tc>
        <w:tc>
          <w:tcPr>
            <w:tcW w:w="1238" w:type="dxa"/>
            <w:shd w:val="clear" w:color="auto" w:fill="auto"/>
          </w:tcPr>
          <w:p w14:paraId="554159E7" w14:textId="6EC465CE" w:rsidR="009D2836" w:rsidRPr="00CC6483" w:rsidRDefault="009D2836" w:rsidP="006B0D7B">
            <w:pPr>
              <w:pStyle w:val="Default"/>
              <w:rPr>
                <w:rFonts w:asciiTheme="minorHAnsi" w:hAnsiTheme="minorHAnsi" w:cstheme="minorHAnsi"/>
                <w:b/>
                <w:bCs/>
                <w:sz w:val="16"/>
                <w:szCs w:val="16"/>
              </w:rPr>
            </w:pPr>
            <w:r w:rsidRPr="00CC6483">
              <w:rPr>
                <w:rFonts w:asciiTheme="minorHAnsi" w:hAnsiTheme="minorHAnsi" w:cstheme="minorHAnsi"/>
                <w:b/>
                <w:bCs/>
                <w:sz w:val="16"/>
                <w:szCs w:val="16"/>
              </w:rPr>
              <w:t xml:space="preserve">Otherwise working day </w:t>
            </w:r>
            <w:r w:rsidRPr="00CC6483">
              <w:rPr>
                <w:rFonts w:asciiTheme="minorHAnsi" w:hAnsiTheme="minorHAnsi" w:cstheme="minorHAnsi"/>
                <w:sz w:val="16"/>
                <w:szCs w:val="16"/>
              </w:rPr>
              <w:t>Section 12</w:t>
            </w:r>
          </w:p>
        </w:tc>
        <w:tc>
          <w:tcPr>
            <w:tcW w:w="2206" w:type="dxa"/>
            <w:shd w:val="clear" w:color="auto" w:fill="auto"/>
          </w:tcPr>
          <w:p w14:paraId="4722C68A" w14:textId="060656CD" w:rsidR="009D2836" w:rsidRPr="00CC6483" w:rsidRDefault="009D2836" w:rsidP="006B0D7B">
            <w:pPr>
              <w:pStyle w:val="Default"/>
              <w:rPr>
                <w:rFonts w:asciiTheme="minorHAnsi" w:hAnsiTheme="minorHAnsi" w:cstheme="minorHAnsi"/>
                <w:sz w:val="16"/>
                <w:szCs w:val="16"/>
              </w:rPr>
            </w:pPr>
            <w:r w:rsidRPr="00CC6483">
              <w:rPr>
                <w:rFonts w:asciiTheme="minorHAnsi" w:hAnsiTheme="minorHAnsi" w:cstheme="minorHAnsi"/>
                <w:sz w:val="16"/>
                <w:szCs w:val="16"/>
              </w:rPr>
              <w:t>When determining what is an OWD consideration is given to the employee agreement, work patterns and other relevant factors</w:t>
            </w:r>
          </w:p>
        </w:tc>
        <w:tc>
          <w:tcPr>
            <w:tcW w:w="2239" w:type="dxa"/>
            <w:shd w:val="clear" w:color="auto" w:fill="auto"/>
          </w:tcPr>
          <w:p w14:paraId="1C276AE3" w14:textId="2D45A787" w:rsidR="009D2836" w:rsidRPr="006F31F4" w:rsidRDefault="009D2836" w:rsidP="006B0D7B">
            <w:pPr>
              <w:pStyle w:val="Default"/>
              <w:rPr>
                <w:rFonts w:asciiTheme="minorHAnsi" w:hAnsiTheme="minorHAnsi" w:cstheme="minorHAnsi"/>
                <w:sz w:val="16"/>
                <w:szCs w:val="16"/>
              </w:rPr>
            </w:pPr>
            <w:r w:rsidRPr="006F31F4">
              <w:rPr>
                <w:rFonts w:asciiTheme="minorHAnsi" w:hAnsiTheme="minorHAnsi" w:cstheme="minorHAnsi"/>
                <w:color w:val="auto"/>
                <w:sz w:val="16"/>
                <w:szCs w:val="16"/>
              </w:rPr>
              <w:t>Bereavement leave, alternative holidays, public holidays, sick and family violence leave (BAPSF)</w:t>
            </w:r>
          </w:p>
        </w:tc>
      </w:tr>
      <w:tr w:rsidR="0098444E" w:rsidRPr="00CC6483" w14:paraId="43946CE1" w14:textId="77777777" w:rsidTr="000B249D">
        <w:tc>
          <w:tcPr>
            <w:tcW w:w="804" w:type="dxa"/>
            <w:shd w:val="clear" w:color="auto" w:fill="auto"/>
          </w:tcPr>
          <w:p w14:paraId="476C07A5" w14:textId="77777777" w:rsidR="0098444E" w:rsidRPr="00CC6483" w:rsidRDefault="0098444E" w:rsidP="0098444E">
            <w:pPr>
              <w:pStyle w:val="Default"/>
              <w:rPr>
                <w:rFonts w:asciiTheme="minorHAnsi" w:hAnsiTheme="minorHAnsi" w:cstheme="minorHAnsi"/>
                <w:b/>
                <w:bCs/>
                <w:sz w:val="16"/>
                <w:szCs w:val="16"/>
              </w:rPr>
            </w:pPr>
            <w:r w:rsidRPr="00CC6483">
              <w:rPr>
                <w:rFonts w:asciiTheme="minorHAnsi" w:hAnsiTheme="minorHAnsi" w:cstheme="minorHAnsi"/>
                <w:b/>
                <w:bCs/>
                <w:sz w:val="16"/>
                <w:szCs w:val="16"/>
              </w:rPr>
              <w:t>OWP</w:t>
            </w:r>
          </w:p>
          <w:p w14:paraId="166E2B5F" w14:textId="77777777" w:rsidR="0098444E" w:rsidRPr="00CC6483" w:rsidRDefault="0098444E" w:rsidP="0098444E">
            <w:pPr>
              <w:pStyle w:val="Default"/>
              <w:rPr>
                <w:rFonts w:asciiTheme="minorHAnsi" w:hAnsiTheme="minorHAnsi" w:cstheme="minorHAnsi"/>
                <w:b/>
                <w:bCs/>
                <w:sz w:val="16"/>
                <w:szCs w:val="16"/>
              </w:rPr>
            </w:pPr>
          </w:p>
          <w:p w14:paraId="1B829A9B" w14:textId="77777777" w:rsidR="0098444E" w:rsidRPr="00CC6483" w:rsidRDefault="0098444E" w:rsidP="0098444E">
            <w:pPr>
              <w:pStyle w:val="Default"/>
              <w:rPr>
                <w:rFonts w:asciiTheme="minorHAnsi" w:hAnsiTheme="minorHAnsi" w:cstheme="minorHAnsi"/>
                <w:b/>
                <w:bCs/>
                <w:sz w:val="16"/>
                <w:szCs w:val="16"/>
              </w:rPr>
            </w:pPr>
          </w:p>
          <w:p w14:paraId="7C71DD88" w14:textId="77777777" w:rsidR="0098444E" w:rsidRPr="00CC6483" w:rsidRDefault="0098444E" w:rsidP="0098444E">
            <w:pPr>
              <w:pStyle w:val="Default"/>
              <w:rPr>
                <w:rFonts w:asciiTheme="minorHAnsi" w:hAnsiTheme="minorHAnsi" w:cstheme="minorHAnsi"/>
                <w:b/>
                <w:bCs/>
                <w:sz w:val="16"/>
                <w:szCs w:val="16"/>
              </w:rPr>
            </w:pPr>
          </w:p>
          <w:p w14:paraId="20729BEE" w14:textId="77777777" w:rsidR="00A30C4F" w:rsidRDefault="00A30C4F" w:rsidP="0098444E">
            <w:pPr>
              <w:pStyle w:val="Default"/>
              <w:rPr>
                <w:rFonts w:asciiTheme="minorHAnsi" w:hAnsiTheme="minorHAnsi" w:cstheme="minorHAnsi"/>
                <w:b/>
                <w:bCs/>
                <w:sz w:val="16"/>
                <w:szCs w:val="16"/>
              </w:rPr>
            </w:pPr>
          </w:p>
          <w:p w14:paraId="0790219A" w14:textId="2A8A8DE7" w:rsidR="0098444E" w:rsidRPr="00CC6483" w:rsidRDefault="0098444E" w:rsidP="0098444E">
            <w:pPr>
              <w:pStyle w:val="Default"/>
              <w:rPr>
                <w:rFonts w:asciiTheme="minorHAnsi" w:hAnsiTheme="minorHAnsi" w:cstheme="minorHAnsi"/>
                <w:b/>
                <w:bCs/>
                <w:sz w:val="16"/>
                <w:szCs w:val="16"/>
              </w:rPr>
            </w:pPr>
            <w:r w:rsidRPr="00CC6483">
              <w:rPr>
                <w:rFonts w:asciiTheme="minorHAnsi" w:hAnsiTheme="minorHAnsi" w:cstheme="minorHAnsi"/>
                <w:b/>
                <w:bCs/>
                <w:sz w:val="16"/>
                <w:szCs w:val="16"/>
              </w:rPr>
              <w:t>OWP2</w:t>
            </w:r>
          </w:p>
        </w:tc>
        <w:tc>
          <w:tcPr>
            <w:tcW w:w="1238" w:type="dxa"/>
            <w:shd w:val="clear" w:color="auto" w:fill="auto"/>
          </w:tcPr>
          <w:p w14:paraId="152B3DF9" w14:textId="5BB58056" w:rsidR="0098444E" w:rsidRPr="00CC6483" w:rsidRDefault="0098444E" w:rsidP="0098444E">
            <w:pPr>
              <w:pStyle w:val="Default"/>
              <w:rPr>
                <w:rFonts w:asciiTheme="minorHAnsi" w:hAnsiTheme="minorHAnsi" w:cstheme="minorHAnsi"/>
                <w:sz w:val="16"/>
                <w:szCs w:val="16"/>
              </w:rPr>
            </w:pPr>
            <w:r w:rsidRPr="00CC6483">
              <w:rPr>
                <w:rFonts w:asciiTheme="minorHAnsi" w:hAnsiTheme="minorHAnsi" w:cstheme="minorHAnsi"/>
                <w:b/>
                <w:bCs/>
                <w:sz w:val="16"/>
                <w:szCs w:val="16"/>
              </w:rPr>
              <w:t>Ordinary Weekly Pay</w:t>
            </w:r>
            <w:r w:rsidRPr="00CC6483">
              <w:rPr>
                <w:rFonts w:asciiTheme="minorHAnsi" w:hAnsiTheme="minorHAnsi" w:cstheme="minorHAnsi"/>
                <w:sz w:val="16"/>
                <w:szCs w:val="16"/>
              </w:rPr>
              <w:t xml:space="preserve"> section 8</w:t>
            </w:r>
            <w:r w:rsidR="00661AD1">
              <w:rPr>
                <w:rFonts w:asciiTheme="minorHAnsi" w:hAnsiTheme="minorHAnsi" w:cstheme="minorHAnsi"/>
                <w:sz w:val="16"/>
                <w:szCs w:val="16"/>
              </w:rPr>
              <w:t xml:space="preserve"> </w:t>
            </w:r>
            <w:r w:rsidRPr="00CC6483">
              <w:rPr>
                <w:rFonts w:asciiTheme="minorHAnsi" w:hAnsiTheme="minorHAnsi" w:cstheme="minorHAnsi"/>
                <w:sz w:val="16"/>
                <w:szCs w:val="16"/>
              </w:rPr>
              <w:t xml:space="preserve">(1) </w:t>
            </w:r>
          </w:p>
          <w:p w14:paraId="36F53C72" w14:textId="77777777" w:rsidR="0098444E" w:rsidRPr="00CC6483" w:rsidRDefault="0098444E" w:rsidP="0098444E">
            <w:pPr>
              <w:pStyle w:val="Default"/>
              <w:rPr>
                <w:rFonts w:asciiTheme="minorHAnsi" w:hAnsiTheme="minorHAnsi" w:cstheme="minorHAnsi"/>
                <w:sz w:val="16"/>
                <w:szCs w:val="16"/>
              </w:rPr>
            </w:pPr>
          </w:p>
          <w:p w14:paraId="317E97A3" w14:textId="77777777" w:rsidR="000D3D89" w:rsidRDefault="000D3D89" w:rsidP="0098444E">
            <w:pPr>
              <w:pStyle w:val="Default"/>
              <w:rPr>
                <w:rFonts w:asciiTheme="minorHAnsi" w:hAnsiTheme="minorHAnsi" w:cstheme="minorHAnsi"/>
                <w:b/>
                <w:bCs/>
                <w:sz w:val="16"/>
                <w:szCs w:val="16"/>
              </w:rPr>
            </w:pPr>
          </w:p>
          <w:p w14:paraId="3F65CE76" w14:textId="743F0A64" w:rsidR="0098444E" w:rsidRPr="00CC6483" w:rsidRDefault="0098444E" w:rsidP="0098444E">
            <w:pPr>
              <w:pStyle w:val="Default"/>
              <w:rPr>
                <w:rFonts w:asciiTheme="minorHAnsi" w:hAnsiTheme="minorHAnsi" w:cstheme="minorHAnsi"/>
                <w:b/>
                <w:bCs/>
                <w:sz w:val="16"/>
                <w:szCs w:val="16"/>
              </w:rPr>
            </w:pPr>
            <w:r w:rsidRPr="00CC6483">
              <w:rPr>
                <w:rFonts w:asciiTheme="minorHAnsi" w:hAnsiTheme="minorHAnsi" w:cstheme="minorHAnsi"/>
                <w:b/>
                <w:bCs/>
                <w:sz w:val="16"/>
                <w:szCs w:val="16"/>
              </w:rPr>
              <w:t>Ordinary Weekly Pay –</w:t>
            </w:r>
            <w:r w:rsidRPr="00CC6483">
              <w:rPr>
                <w:rFonts w:asciiTheme="minorHAnsi" w:hAnsiTheme="minorHAnsi" w:cstheme="minorHAnsi"/>
                <w:sz w:val="16"/>
                <w:szCs w:val="16"/>
              </w:rPr>
              <w:t xml:space="preserve"> section 8 (2)</w:t>
            </w:r>
          </w:p>
        </w:tc>
        <w:tc>
          <w:tcPr>
            <w:tcW w:w="2206" w:type="dxa"/>
            <w:shd w:val="clear" w:color="auto" w:fill="auto"/>
          </w:tcPr>
          <w:p w14:paraId="5AC1E6E4" w14:textId="125D6D7C" w:rsidR="0098444E" w:rsidRPr="006F31F4" w:rsidRDefault="0098444E" w:rsidP="0098444E">
            <w:pPr>
              <w:pStyle w:val="Default"/>
              <w:rPr>
                <w:rFonts w:asciiTheme="minorHAnsi" w:hAnsiTheme="minorHAnsi" w:cstheme="minorHAnsi"/>
                <w:sz w:val="16"/>
                <w:szCs w:val="16"/>
              </w:rPr>
            </w:pPr>
            <w:r w:rsidRPr="006F31F4">
              <w:rPr>
                <w:rFonts w:asciiTheme="minorHAnsi" w:hAnsiTheme="minorHAnsi" w:cstheme="minorHAnsi"/>
                <w:sz w:val="16"/>
                <w:szCs w:val="16"/>
              </w:rPr>
              <w:t>The amount of pay an employee receives under their employment agreement includes regular overtime</w:t>
            </w:r>
            <w:r w:rsidR="005D5FD0" w:rsidRPr="006F31F4">
              <w:rPr>
                <w:rFonts w:asciiTheme="minorHAnsi" w:hAnsiTheme="minorHAnsi" w:cstheme="minorHAnsi"/>
                <w:sz w:val="16"/>
                <w:szCs w:val="16"/>
              </w:rPr>
              <w:t xml:space="preserve"> and allowances</w:t>
            </w:r>
            <w:r w:rsidR="006F31F4" w:rsidRPr="006F31F4">
              <w:rPr>
                <w:rFonts w:asciiTheme="minorHAnsi" w:hAnsiTheme="minorHAnsi" w:cstheme="minorHAnsi"/>
                <w:sz w:val="16"/>
                <w:szCs w:val="16"/>
              </w:rPr>
              <w:t>.</w:t>
            </w:r>
          </w:p>
          <w:p w14:paraId="3FAE6394" w14:textId="77777777" w:rsidR="0098444E" w:rsidRPr="006F31F4" w:rsidRDefault="0098444E" w:rsidP="0098444E">
            <w:pPr>
              <w:pStyle w:val="Default"/>
              <w:rPr>
                <w:rFonts w:asciiTheme="minorHAnsi" w:hAnsiTheme="minorHAnsi" w:cstheme="minorHAnsi"/>
                <w:sz w:val="16"/>
                <w:szCs w:val="16"/>
              </w:rPr>
            </w:pPr>
          </w:p>
        </w:tc>
        <w:tc>
          <w:tcPr>
            <w:tcW w:w="2239" w:type="dxa"/>
            <w:shd w:val="clear" w:color="auto" w:fill="auto"/>
          </w:tcPr>
          <w:p w14:paraId="5BC3AE3D" w14:textId="77777777" w:rsidR="0098444E" w:rsidRPr="006F31F4" w:rsidRDefault="0098444E" w:rsidP="0098444E">
            <w:pPr>
              <w:pStyle w:val="Default"/>
              <w:rPr>
                <w:rFonts w:asciiTheme="minorHAnsi" w:hAnsiTheme="minorHAnsi" w:cstheme="minorHAnsi"/>
                <w:sz w:val="16"/>
                <w:szCs w:val="16"/>
              </w:rPr>
            </w:pPr>
            <w:r w:rsidRPr="006F31F4">
              <w:rPr>
                <w:rFonts w:asciiTheme="minorHAnsi" w:hAnsiTheme="minorHAnsi" w:cstheme="minorHAnsi"/>
                <w:sz w:val="16"/>
                <w:szCs w:val="16"/>
              </w:rPr>
              <w:t xml:space="preserve">Where it is not possible to determine an employee’s OWP – OWP2 is used: </w:t>
            </w:r>
          </w:p>
          <w:p w14:paraId="202EEF06" w14:textId="10736A3D" w:rsidR="0098444E" w:rsidRPr="006F31F4" w:rsidRDefault="0098444E" w:rsidP="0098444E">
            <w:pPr>
              <w:pStyle w:val="Default"/>
              <w:rPr>
                <w:rFonts w:asciiTheme="minorHAnsi" w:hAnsiTheme="minorHAnsi" w:cstheme="minorHAnsi"/>
                <w:color w:val="auto"/>
                <w:sz w:val="16"/>
                <w:szCs w:val="16"/>
              </w:rPr>
            </w:pPr>
            <w:r w:rsidRPr="006F31F4">
              <w:rPr>
                <w:rFonts w:asciiTheme="minorHAnsi" w:hAnsiTheme="minorHAnsi" w:cstheme="minorHAnsi"/>
                <w:sz w:val="16"/>
                <w:szCs w:val="16"/>
              </w:rPr>
              <w:t xml:space="preserve">Gross </w:t>
            </w:r>
            <w:r w:rsidR="00156D1B" w:rsidRPr="006F31F4">
              <w:rPr>
                <w:rFonts w:asciiTheme="minorHAnsi" w:hAnsiTheme="minorHAnsi" w:cstheme="minorHAnsi"/>
                <w:sz w:val="16"/>
                <w:szCs w:val="16"/>
              </w:rPr>
              <w:t>taxable e</w:t>
            </w:r>
            <w:r w:rsidRPr="006F31F4">
              <w:rPr>
                <w:rFonts w:asciiTheme="minorHAnsi" w:hAnsiTheme="minorHAnsi" w:cstheme="minorHAnsi"/>
                <w:sz w:val="16"/>
                <w:szCs w:val="16"/>
              </w:rPr>
              <w:t>arnings over the last 4 weeks, divided by 4.</w:t>
            </w:r>
          </w:p>
        </w:tc>
      </w:tr>
      <w:tr w:rsidR="0098444E" w:rsidRPr="00CC6483" w14:paraId="4242E443" w14:textId="77777777" w:rsidTr="000B249D">
        <w:tc>
          <w:tcPr>
            <w:tcW w:w="804" w:type="dxa"/>
            <w:shd w:val="clear" w:color="auto" w:fill="auto"/>
          </w:tcPr>
          <w:p w14:paraId="09E5C6B5" w14:textId="395EFDB0" w:rsidR="0098444E" w:rsidRPr="00CC6483" w:rsidRDefault="0098444E" w:rsidP="0098444E">
            <w:pPr>
              <w:pStyle w:val="Default"/>
              <w:rPr>
                <w:rFonts w:asciiTheme="minorHAnsi" w:hAnsiTheme="minorHAnsi" w:cstheme="minorHAnsi"/>
                <w:sz w:val="16"/>
                <w:szCs w:val="16"/>
              </w:rPr>
            </w:pPr>
            <w:r w:rsidRPr="00CC6483">
              <w:rPr>
                <w:rFonts w:asciiTheme="minorHAnsi" w:hAnsiTheme="minorHAnsi" w:cstheme="minorHAnsi"/>
                <w:b/>
                <w:bCs/>
                <w:color w:val="auto"/>
                <w:sz w:val="16"/>
                <w:szCs w:val="16"/>
              </w:rPr>
              <w:t>GE</w:t>
            </w:r>
          </w:p>
        </w:tc>
        <w:tc>
          <w:tcPr>
            <w:tcW w:w="1238" w:type="dxa"/>
            <w:shd w:val="clear" w:color="auto" w:fill="auto"/>
          </w:tcPr>
          <w:p w14:paraId="4F04B949" w14:textId="1526D86C" w:rsidR="0098444E" w:rsidRPr="00CC6483" w:rsidRDefault="0098444E" w:rsidP="0098444E">
            <w:pPr>
              <w:pStyle w:val="Default"/>
              <w:rPr>
                <w:rFonts w:asciiTheme="minorHAnsi" w:hAnsiTheme="minorHAnsi" w:cstheme="minorHAnsi"/>
                <w:b/>
                <w:bCs/>
                <w:sz w:val="16"/>
                <w:szCs w:val="16"/>
              </w:rPr>
            </w:pPr>
            <w:r w:rsidRPr="00CC6483">
              <w:rPr>
                <w:rFonts w:asciiTheme="minorHAnsi" w:hAnsiTheme="minorHAnsi" w:cstheme="minorHAnsi"/>
                <w:b/>
                <w:bCs/>
                <w:color w:val="auto"/>
                <w:sz w:val="16"/>
                <w:szCs w:val="16"/>
              </w:rPr>
              <w:t xml:space="preserve">Gross Earnings (GE) </w:t>
            </w:r>
            <w:r w:rsidRPr="00CC6483">
              <w:rPr>
                <w:rFonts w:asciiTheme="minorHAnsi" w:hAnsiTheme="minorHAnsi" w:cstheme="minorHAnsi"/>
                <w:color w:val="auto"/>
                <w:sz w:val="16"/>
                <w:szCs w:val="16"/>
              </w:rPr>
              <w:t>Section 14</w:t>
            </w:r>
            <w:r w:rsidRPr="00CC6483">
              <w:rPr>
                <w:rFonts w:asciiTheme="minorHAnsi" w:hAnsiTheme="minorHAnsi" w:cstheme="minorHAnsi"/>
                <w:b/>
                <w:bCs/>
                <w:color w:val="auto"/>
                <w:sz w:val="16"/>
                <w:szCs w:val="16"/>
              </w:rPr>
              <w:t xml:space="preserve"> </w:t>
            </w:r>
          </w:p>
        </w:tc>
        <w:tc>
          <w:tcPr>
            <w:tcW w:w="2206" w:type="dxa"/>
            <w:shd w:val="clear" w:color="auto" w:fill="auto"/>
          </w:tcPr>
          <w:p w14:paraId="034513D1" w14:textId="7074C04A" w:rsidR="0098444E" w:rsidRPr="006F31F4" w:rsidRDefault="0098444E" w:rsidP="0098444E">
            <w:pPr>
              <w:rPr>
                <w:rFonts w:cstheme="minorHAnsi"/>
                <w:sz w:val="16"/>
                <w:szCs w:val="16"/>
              </w:rPr>
            </w:pPr>
            <w:r w:rsidRPr="006F31F4">
              <w:rPr>
                <w:rFonts w:cstheme="minorHAnsi"/>
                <w:sz w:val="16"/>
                <w:szCs w:val="16"/>
              </w:rPr>
              <w:t xml:space="preserve">Includes all </w:t>
            </w:r>
            <w:r w:rsidR="00841A33" w:rsidRPr="006F31F4">
              <w:rPr>
                <w:rFonts w:cstheme="minorHAnsi"/>
                <w:sz w:val="16"/>
                <w:szCs w:val="16"/>
              </w:rPr>
              <w:t xml:space="preserve">taxable </w:t>
            </w:r>
            <w:r w:rsidRPr="006F31F4">
              <w:rPr>
                <w:rFonts w:cstheme="minorHAnsi"/>
                <w:sz w:val="16"/>
                <w:szCs w:val="16"/>
              </w:rPr>
              <w:t>payments: Salary/wages, allowances, leave, incentive-based payments, overtime, board, or lodgings, and first week ACC compensation payable by the employer.</w:t>
            </w:r>
          </w:p>
        </w:tc>
        <w:tc>
          <w:tcPr>
            <w:tcW w:w="2239" w:type="dxa"/>
            <w:shd w:val="clear" w:color="auto" w:fill="auto"/>
          </w:tcPr>
          <w:p w14:paraId="7E5FDD91" w14:textId="0D2BBFE3" w:rsidR="0098444E" w:rsidRPr="006F31F4" w:rsidRDefault="0098444E" w:rsidP="0098444E">
            <w:pPr>
              <w:pStyle w:val="Default"/>
              <w:rPr>
                <w:rFonts w:asciiTheme="minorHAnsi" w:hAnsiTheme="minorHAnsi" w:cstheme="minorHAnsi"/>
                <w:color w:val="auto"/>
                <w:sz w:val="16"/>
                <w:szCs w:val="16"/>
              </w:rPr>
            </w:pPr>
            <w:r w:rsidRPr="006F31F4">
              <w:rPr>
                <w:rFonts w:asciiTheme="minorHAnsi" w:hAnsiTheme="minorHAnsi" w:cstheme="minorHAnsi"/>
                <w:color w:val="auto"/>
                <w:sz w:val="16"/>
                <w:szCs w:val="16"/>
              </w:rPr>
              <w:t>Used for 4-week average (OWP2)</w:t>
            </w:r>
            <w:r w:rsidR="00841A33" w:rsidRPr="006F31F4">
              <w:rPr>
                <w:rFonts w:asciiTheme="minorHAnsi" w:hAnsiTheme="minorHAnsi" w:cstheme="minorHAnsi"/>
                <w:color w:val="auto"/>
                <w:sz w:val="16"/>
                <w:szCs w:val="16"/>
              </w:rPr>
              <w:t xml:space="preserve"> and 52-weeks average (AWE).</w:t>
            </w:r>
          </w:p>
          <w:p w14:paraId="0C15FACB" w14:textId="4AE98C02" w:rsidR="0098444E" w:rsidRPr="006F31F4" w:rsidRDefault="0098444E" w:rsidP="0098444E">
            <w:pPr>
              <w:pStyle w:val="Default"/>
              <w:rPr>
                <w:rFonts w:asciiTheme="minorHAnsi" w:hAnsiTheme="minorHAnsi" w:cstheme="minorHAnsi"/>
                <w:sz w:val="16"/>
                <w:szCs w:val="16"/>
              </w:rPr>
            </w:pPr>
            <w:r w:rsidRPr="006F31F4">
              <w:rPr>
                <w:rFonts w:asciiTheme="minorHAnsi" w:hAnsiTheme="minorHAnsi" w:cstheme="minorHAnsi"/>
                <w:color w:val="auto"/>
                <w:sz w:val="16"/>
                <w:szCs w:val="16"/>
              </w:rPr>
              <w:t>A</w:t>
            </w:r>
            <w:r w:rsidR="00A30C4F">
              <w:rPr>
                <w:rFonts w:asciiTheme="minorHAnsi" w:hAnsiTheme="minorHAnsi" w:cstheme="minorHAnsi"/>
                <w:color w:val="auto"/>
                <w:sz w:val="16"/>
                <w:szCs w:val="16"/>
              </w:rPr>
              <w:t>verage Daily Pay</w:t>
            </w:r>
            <w:r w:rsidR="008A5374">
              <w:rPr>
                <w:rFonts w:asciiTheme="minorHAnsi" w:hAnsiTheme="minorHAnsi" w:cstheme="minorHAnsi"/>
                <w:color w:val="auto"/>
                <w:sz w:val="16"/>
                <w:szCs w:val="16"/>
              </w:rPr>
              <w:t xml:space="preserve"> </w:t>
            </w:r>
            <w:r w:rsidR="00A30C4F">
              <w:rPr>
                <w:rFonts w:asciiTheme="minorHAnsi" w:hAnsiTheme="minorHAnsi" w:cstheme="minorHAnsi"/>
                <w:color w:val="auto"/>
                <w:sz w:val="16"/>
                <w:szCs w:val="16"/>
              </w:rPr>
              <w:t>(ADP)</w:t>
            </w:r>
            <w:r w:rsidRPr="006F31F4">
              <w:rPr>
                <w:rFonts w:asciiTheme="minorHAnsi" w:hAnsiTheme="minorHAnsi" w:cstheme="minorHAnsi"/>
                <w:color w:val="auto"/>
                <w:sz w:val="16"/>
                <w:szCs w:val="16"/>
              </w:rPr>
              <w:t xml:space="preserve">, Termination pays. Includes all payments except those excluded by the Act in </w:t>
            </w:r>
            <w:r w:rsidR="000B115F" w:rsidRPr="006F31F4">
              <w:rPr>
                <w:rFonts w:asciiTheme="minorHAnsi" w:hAnsiTheme="minorHAnsi" w:cstheme="minorHAnsi"/>
                <w:color w:val="auto"/>
                <w:sz w:val="16"/>
                <w:szCs w:val="16"/>
              </w:rPr>
              <w:t>S</w:t>
            </w:r>
            <w:r w:rsidRPr="006F31F4">
              <w:rPr>
                <w:rFonts w:asciiTheme="minorHAnsi" w:hAnsiTheme="minorHAnsi" w:cstheme="minorHAnsi"/>
                <w:color w:val="auto"/>
                <w:sz w:val="16"/>
                <w:szCs w:val="16"/>
              </w:rPr>
              <w:t>ection 14(b) and (c)</w:t>
            </w:r>
            <w:r w:rsidR="000B249D">
              <w:rPr>
                <w:rFonts w:asciiTheme="minorHAnsi" w:hAnsiTheme="minorHAnsi" w:cstheme="minorHAnsi"/>
                <w:color w:val="auto"/>
                <w:sz w:val="16"/>
                <w:szCs w:val="16"/>
              </w:rPr>
              <w:t>.</w:t>
            </w:r>
          </w:p>
        </w:tc>
      </w:tr>
    </w:tbl>
    <w:p w14:paraId="0065EB39" w14:textId="64C3E55F" w:rsidR="002C7D54" w:rsidRPr="002D40B8" w:rsidRDefault="00603A5A" w:rsidP="002D40B8">
      <w:pPr>
        <w:pStyle w:val="Heading1"/>
      </w:pPr>
      <w:bookmarkStart w:id="80" w:name="_Toc139532607"/>
      <w:bookmarkStart w:id="81" w:name="_Toc139533078"/>
      <w:bookmarkStart w:id="82" w:name="_Toc139533138"/>
      <w:r>
        <w:lastRenderedPageBreak/>
        <w:t>Useful s</w:t>
      </w:r>
      <w:r w:rsidR="00841A33" w:rsidRPr="002D40B8">
        <w:t>ources</w:t>
      </w:r>
      <w:bookmarkEnd w:id="80"/>
      <w:bookmarkEnd w:id="81"/>
      <w:bookmarkEnd w:id="82"/>
    </w:p>
    <w:p w14:paraId="50BA94DB" w14:textId="77777777" w:rsidR="000E64AC" w:rsidRDefault="000E64AC" w:rsidP="006B0D7B">
      <w:pPr>
        <w:pStyle w:val="Heading3"/>
        <w:rPr>
          <w:rFonts w:asciiTheme="minorHAnsi" w:hAnsiTheme="minorHAnsi" w:cstheme="minorHAnsi"/>
          <w:sz w:val="22"/>
          <w:szCs w:val="22"/>
          <w:lang w:val="en-US"/>
        </w:rPr>
      </w:pPr>
    </w:p>
    <w:p w14:paraId="715CFB88" w14:textId="77777777" w:rsidR="00B15546" w:rsidRDefault="00B15546" w:rsidP="00B15546">
      <w:pPr>
        <w:pStyle w:val="EndnoteText"/>
        <w:rPr>
          <w:rFonts w:cstheme="minorHAnsi"/>
          <w:sz w:val="22"/>
          <w:szCs w:val="22"/>
        </w:rPr>
      </w:pPr>
      <w:r w:rsidRPr="00B15546">
        <w:rPr>
          <w:rFonts w:cstheme="minorHAnsi"/>
          <w:sz w:val="22"/>
          <w:szCs w:val="22"/>
        </w:rPr>
        <w:t xml:space="preserve">Holidays Act 2003 No 129 (as </w:t>
      </w:r>
      <w:proofErr w:type="gramStart"/>
      <w:r w:rsidRPr="00B15546">
        <w:rPr>
          <w:rFonts w:cstheme="minorHAnsi"/>
          <w:sz w:val="22"/>
          <w:szCs w:val="22"/>
        </w:rPr>
        <w:t>at</w:t>
      </w:r>
      <w:proofErr w:type="gramEnd"/>
      <w:r w:rsidRPr="00B15546">
        <w:rPr>
          <w:rFonts w:cstheme="minorHAnsi"/>
          <w:sz w:val="22"/>
          <w:szCs w:val="22"/>
        </w:rPr>
        <w:t xml:space="preserve"> 15 June 2023), Public Act Contents – New Zealand Legislation</w:t>
      </w:r>
    </w:p>
    <w:p w14:paraId="172A928F" w14:textId="77777777" w:rsidR="00B15546" w:rsidRPr="00F2208C" w:rsidRDefault="005B531D" w:rsidP="00B15546">
      <w:pPr>
        <w:pStyle w:val="EndnoteText"/>
        <w:rPr>
          <w:rFonts w:cstheme="minorHAnsi"/>
          <w:i/>
          <w:iCs/>
          <w:sz w:val="22"/>
          <w:szCs w:val="22"/>
        </w:rPr>
      </w:pPr>
      <w:hyperlink r:id="rId14" w:history="1">
        <w:r w:rsidR="00B15546" w:rsidRPr="00F2208C">
          <w:rPr>
            <w:rStyle w:val="Hyperlink"/>
            <w:rFonts w:cstheme="minorHAnsi"/>
            <w:i/>
            <w:iCs/>
            <w:sz w:val="22"/>
            <w:szCs w:val="22"/>
          </w:rPr>
          <w:t>https://www.legislation.govt.nz/act/public/2003/0129/latest/DLM236387.html</w:t>
        </w:r>
      </w:hyperlink>
      <w:r w:rsidR="00B15546" w:rsidRPr="00F2208C">
        <w:rPr>
          <w:rFonts w:cstheme="minorHAnsi"/>
          <w:i/>
          <w:iCs/>
          <w:sz w:val="22"/>
          <w:szCs w:val="22"/>
        </w:rPr>
        <w:t xml:space="preserve"> </w:t>
      </w:r>
    </w:p>
    <w:p w14:paraId="28F06CDD" w14:textId="77777777" w:rsidR="001A2F1F" w:rsidRDefault="001A2F1F" w:rsidP="002D40B8">
      <w:pPr>
        <w:pStyle w:val="EndnoteText"/>
        <w:rPr>
          <w:rFonts w:cstheme="minorHAnsi"/>
          <w:sz w:val="22"/>
          <w:szCs w:val="22"/>
        </w:rPr>
      </w:pPr>
    </w:p>
    <w:p w14:paraId="563EB3DD" w14:textId="7BFCB674" w:rsidR="002D40B8" w:rsidRPr="006E599D" w:rsidRDefault="002D40B8" w:rsidP="002D40B8">
      <w:pPr>
        <w:pStyle w:val="EndnoteText"/>
        <w:rPr>
          <w:rFonts w:cstheme="minorHAnsi"/>
          <w:i/>
          <w:iCs/>
          <w:sz w:val="22"/>
          <w:szCs w:val="22"/>
        </w:rPr>
      </w:pPr>
      <w:r w:rsidRPr="006E599D">
        <w:rPr>
          <w:rFonts w:cstheme="minorHAnsi"/>
          <w:sz w:val="22"/>
          <w:szCs w:val="22"/>
        </w:rPr>
        <w:t xml:space="preserve">Labour Inspectorate, Market Services, Ministry of Business Innovation &amp; Employment </w:t>
      </w:r>
      <w:proofErr w:type="spellStart"/>
      <w:r w:rsidRPr="006E599D">
        <w:rPr>
          <w:rFonts w:cstheme="minorHAnsi"/>
          <w:sz w:val="22"/>
          <w:szCs w:val="22"/>
        </w:rPr>
        <w:t>Hikina</w:t>
      </w:r>
      <w:proofErr w:type="spellEnd"/>
      <w:r w:rsidRPr="006E599D">
        <w:rPr>
          <w:rFonts w:cstheme="minorHAnsi"/>
          <w:sz w:val="22"/>
          <w:szCs w:val="22"/>
        </w:rPr>
        <w:t xml:space="preserve"> </w:t>
      </w:r>
      <w:proofErr w:type="spellStart"/>
      <w:r w:rsidRPr="006E599D">
        <w:rPr>
          <w:rFonts w:cstheme="minorHAnsi"/>
          <w:sz w:val="22"/>
          <w:szCs w:val="22"/>
        </w:rPr>
        <w:t>Whakatutuki</w:t>
      </w:r>
      <w:proofErr w:type="spellEnd"/>
      <w:r w:rsidRPr="006E599D">
        <w:rPr>
          <w:rFonts w:cstheme="minorHAnsi"/>
          <w:sz w:val="22"/>
          <w:szCs w:val="22"/>
        </w:rPr>
        <w:t xml:space="preserve">. </w:t>
      </w:r>
      <w:r w:rsidRPr="006E599D">
        <w:rPr>
          <w:rFonts w:cstheme="minorHAnsi"/>
          <w:i/>
          <w:iCs/>
          <w:color w:val="0070C0"/>
          <w:sz w:val="22"/>
          <w:szCs w:val="22"/>
          <w:u w:val="single"/>
        </w:rPr>
        <w:t>https://www.employment.govt.nz/resolving-problems/steps-to-resolve/labour-inspectorate/addressing-holidays-act-non-compliance/</w:t>
      </w:r>
    </w:p>
    <w:p w14:paraId="3E870EEF" w14:textId="77777777" w:rsidR="002D40B8" w:rsidRPr="006E599D" w:rsidRDefault="002D40B8" w:rsidP="002D40B8">
      <w:pPr>
        <w:pStyle w:val="EndnoteText"/>
        <w:rPr>
          <w:rFonts w:cstheme="minorHAnsi"/>
          <w:sz w:val="22"/>
          <w:szCs w:val="22"/>
        </w:rPr>
      </w:pPr>
    </w:p>
    <w:p w14:paraId="7516C3ED" w14:textId="4AC57519" w:rsidR="002D40B8" w:rsidRDefault="002D40B8" w:rsidP="002D40B8">
      <w:pPr>
        <w:pStyle w:val="ListParagraph"/>
        <w:ind w:left="0"/>
        <w:rPr>
          <w:rFonts w:cstheme="minorHAnsi"/>
          <w:i/>
          <w:iCs/>
          <w:sz w:val="22"/>
          <w:szCs w:val="22"/>
        </w:rPr>
      </w:pPr>
      <w:r w:rsidRPr="006E599D">
        <w:rPr>
          <w:rFonts w:cstheme="minorHAnsi"/>
          <w:sz w:val="22"/>
          <w:szCs w:val="22"/>
        </w:rPr>
        <w:t xml:space="preserve">Labour Inspectorate, Market Services, Ministry of Business Innovation &amp; Employment </w:t>
      </w:r>
      <w:proofErr w:type="spellStart"/>
      <w:r w:rsidRPr="006E599D">
        <w:rPr>
          <w:rFonts w:cstheme="minorHAnsi"/>
          <w:sz w:val="22"/>
          <w:szCs w:val="22"/>
        </w:rPr>
        <w:t>Hikina</w:t>
      </w:r>
      <w:proofErr w:type="spellEnd"/>
      <w:r w:rsidR="00603A5A">
        <w:rPr>
          <w:rFonts w:cstheme="minorHAnsi"/>
          <w:sz w:val="22"/>
          <w:szCs w:val="22"/>
        </w:rPr>
        <w:t xml:space="preserve"> </w:t>
      </w:r>
      <w:proofErr w:type="spellStart"/>
      <w:r w:rsidRPr="006E599D">
        <w:rPr>
          <w:rFonts w:cstheme="minorHAnsi"/>
          <w:sz w:val="22"/>
          <w:szCs w:val="22"/>
        </w:rPr>
        <w:t>Whakatutuki</w:t>
      </w:r>
      <w:proofErr w:type="spellEnd"/>
      <w:r w:rsidRPr="006E599D">
        <w:rPr>
          <w:rFonts w:cstheme="minorHAnsi"/>
          <w:sz w:val="22"/>
          <w:szCs w:val="22"/>
        </w:rPr>
        <w:t xml:space="preserve">. 2020. </w:t>
      </w:r>
      <w:r w:rsidRPr="006E599D">
        <w:rPr>
          <w:rFonts w:cstheme="minorHAnsi"/>
          <w:i/>
          <w:iCs/>
          <w:sz w:val="22"/>
          <w:szCs w:val="22"/>
        </w:rPr>
        <w:t>Memorandum of Understanding.</w:t>
      </w:r>
    </w:p>
    <w:p w14:paraId="525D4647" w14:textId="1B4BDEA1" w:rsidR="0026440E" w:rsidRPr="0026440E" w:rsidRDefault="0026440E" w:rsidP="002D40B8">
      <w:pPr>
        <w:pStyle w:val="ListParagraph"/>
        <w:ind w:left="0"/>
        <w:rPr>
          <w:rFonts w:cstheme="minorHAnsi"/>
          <w:i/>
          <w:iCs/>
          <w:color w:val="0070C0"/>
          <w:sz w:val="22"/>
          <w:szCs w:val="22"/>
          <w:u w:val="single"/>
        </w:rPr>
      </w:pPr>
      <w:r w:rsidRPr="0026440E">
        <w:rPr>
          <w:rFonts w:cstheme="minorHAnsi"/>
          <w:i/>
          <w:iCs/>
          <w:color w:val="0070C0"/>
          <w:sz w:val="22"/>
          <w:szCs w:val="22"/>
          <w:u w:val="single"/>
        </w:rPr>
        <w:t xml:space="preserve">https://www.employment.govt.nz/resolving-problems/steps-to-resolve/labour-inspectorate/ </w:t>
      </w:r>
    </w:p>
    <w:p w14:paraId="05675203" w14:textId="77777777" w:rsidR="002D40B8" w:rsidRPr="006E599D" w:rsidRDefault="002D40B8" w:rsidP="002D40B8">
      <w:pPr>
        <w:pStyle w:val="EndnoteText"/>
        <w:rPr>
          <w:rFonts w:cstheme="minorHAnsi"/>
          <w:sz w:val="22"/>
          <w:szCs w:val="22"/>
        </w:rPr>
      </w:pPr>
    </w:p>
    <w:p w14:paraId="67C1FAC1" w14:textId="3EB6A76B" w:rsidR="002D40B8" w:rsidRPr="006E599D" w:rsidRDefault="002D40B8" w:rsidP="002D40B8">
      <w:pPr>
        <w:pStyle w:val="ListParagraph"/>
        <w:ind w:left="0"/>
        <w:rPr>
          <w:rFonts w:cstheme="minorHAnsi"/>
          <w:sz w:val="22"/>
          <w:szCs w:val="22"/>
        </w:rPr>
      </w:pPr>
      <w:r>
        <w:rPr>
          <w:rFonts w:cstheme="minorHAnsi"/>
          <w:sz w:val="22"/>
          <w:szCs w:val="22"/>
        </w:rPr>
        <w:t xml:space="preserve">Parliament Counsel Office (as </w:t>
      </w:r>
      <w:proofErr w:type="gramStart"/>
      <w:r w:rsidR="00162BC7">
        <w:rPr>
          <w:rFonts w:cstheme="minorHAnsi"/>
          <w:sz w:val="22"/>
          <w:szCs w:val="22"/>
        </w:rPr>
        <w:t>at</w:t>
      </w:r>
      <w:proofErr w:type="gramEnd"/>
      <w:r>
        <w:rPr>
          <w:rFonts w:cstheme="minorHAnsi"/>
          <w:sz w:val="22"/>
          <w:szCs w:val="22"/>
        </w:rPr>
        <w:t xml:space="preserve"> 13 June 2023), Employment Relations Act 2000. </w:t>
      </w:r>
      <w:hyperlink r:id="rId15" w:history="1">
        <w:r w:rsidRPr="00EE2EEA">
          <w:rPr>
            <w:rStyle w:val="Hyperlink"/>
            <w:rFonts w:cstheme="minorHAnsi"/>
            <w:i/>
            <w:iCs/>
            <w:sz w:val="22"/>
            <w:szCs w:val="22"/>
          </w:rPr>
          <w:t>https://www.legislation.govt.nz/act/public/2000/0024/latest/versions.aspx</w:t>
        </w:r>
      </w:hyperlink>
    </w:p>
    <w:p w14:paraId="17BDAAC3" w14:textId="77777777" w:rsidR="002D40B8" w:rsidRDefault="002D40B8" w:rsidP="002D40B8">
      <w:pPr>
        <w:pStyle w:val="EndnoteText"/>
        <w:rPr>
          <w:rFonts w:cstheme="minorHAnsi"/>
          <w:sz w:val="22"/>
          <w:szCs w:val="22"/>
        </w:rPr>
      </w:pPr>
    </w:p>
    <w:p w14:paraId="57BD5861" w14:textId="77777777" w:rsidR="00B15546" w:rsidRDefault="00B15546" w:rsidP="002D40B8">
      <w:pPr>
        <w:pStyle w:val="EndnoteText"/>
        <w:rPr>
          <w:rFonts w:cstheme="minorHAnsi"/>
          <w:sz w:val="22"/>
          <w:szCs w:val="22"/>
        </w:rPr>
      </w:pPr>
    </w:p>
    <w:sectPr w:rsidR="00B15546" w:rsidSect="000351AB">
      <w:headerReference w:type="default" r:id="rId16"/>
      <w:footerReference w:type="default" r:id="rId17"/>
      <w:headerReference w:type="first" r:id="rId18"/>
      <w:footerReference w:type="first" r:id="rId19"/>
      <w:pgSz w:w="8391" w:h="11906" w:code="11"/>
      <w:pgMar w:top="426" w:right="1134" w:bottom="709" w:left="113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5182" w14:textId="77777777" w:rsidR="00A03E58" w:rsidRDefault="00A03E58" w:rsidP="00524CDD">
      <w:pPr>
        <w:spacing w:after="0" w:line="240" w:lineRule="auto"/>
      </w:pPr>
      <w:r>
        <w:separator/>
      </w:r>
    </w:p>
  </w:endnote>
  <w:endnote w:type="continuationSeparator" w:id="0">
    <w:p w14:paraId="6D40B2AD" w14:textId="77777777" w:rsidR="00A03E58" w:rsidRDefault="00A03E58" w:rsidP="00524CDD">
      <w:pPr>
        <w:spacing w:after="0" w:line="240" w:lineRule="auto"/>
      </w:pPr>
      <w:r>
        <w:continuationSeparator/>
      </w:r>
    </w:p>
  </w:endnote>
  <w:endnote w:id="1">
    <w:p w14:paraId="115765ED" w14:textId="642910C6" w:rsidR="00080B97" w:rsidRDefault="00080B9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Medium">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SemiBold">
    <w:altName w:val="Times New Roman"/>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26197"/>
      <w:docPartObj>
        <w:docPartGallery w:val="Page Numbers (Bottom of Page)"/>
        <w:docPartUnique/>
      </w:docPartObj>
    </w:sdtPr>
    <w:sdtEndPr>
      <w:rPr>
        <w:noProof/>
      </w:rPr>
    </w:sdtEndPr>
    <w:sdtContent>
      <w:p w14:paraId="1132A237" w14:textId="37999C16" w:rsidR="00231F79" w:rsidRDefault="00231F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B98E88" w14:textId="746DFA52" w:rsidR="00DE6924" w:rsidRDefault="00DE6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E04B" w14:textId="7366613F" w:rsidR="000351AB" w:rsidRDefault="005B531D">
    <w:pPr>
      <w:pStyle w:val="Footer"/>
      <w:jc w:val="right"/>
    </w:pPr>
    <w:sdt>
      <w:sdtPr>
        <w:id w:val="2133211964"/>
        <w:docPartObj>
          <w:docPartGallery w:val="Page Numbers (Bottom of Page)"/>
          <w:docPartUnique/>
        </w:docPartObj>
      </w:sdtPr>
      <w:sdtEndPr>
        <w:rPr>
          <w:noProof/>
        </w:rPr>
      </w:sdtEndPr>
      <w:sdtContent>
        <w:r w:rsidR="000351AB">
          <w:fldChar w:fldCharType="begin"/>
        </w:r>
        <w:r w:rsidR="000351AB">
          <w:instrText xml:space="preserve"> PAGE   \* MERGEFORMAT </w:instrText>
        </w:r>
        <w:r w:rsidR="000351AB">
          <w:fldChar w:fldCharType="separate"/>
        </w:r>
        <w:r w:rsidR="000351AB">
          <w:rPr>
            <w:noProof/>
          </w:rPr>
          <w:t>2</w:t>
        </w:r>
        <w:r w:rsidR="000351AB">
          <w:rPr>
            <w:noProof/>
          </w:rPr>
          <w:fldChar w:fldCharType="end"/>
        </w:r>
      </w:sdtContent>
    </w:sdt>
  </w:p>
  <w:p w14:paraId="6912FD55" w14:textId="77777777" w:rsidR="00CA7A6E" w:rsidRDefault="00CA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9921" w14:textId="77777777" w:rsidR="00A03E58" w:rsidRDefault="00A03E58" w:rsidP="00524CDD">
      <w:pPr>
        <w:spacing w:after="0" w:line="240" w:lineRule="auto"/>
      </w:pPr>
      <w:r>
        <w:separator/>
      </w:r>
    </w:p>
  </w:footnote>
  <w:footnote w:type="continuationSeparator" w:id="0">
    <w:p w14:paraId="057B142D" w14:textId="77777777" w:rsidR="00A03E58" w:rsidRDefault="00A03E58" w:rsidP="00524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066B" w14:textId="0015EDEC" w:rsidR="00A03E58" w:rsidRDefault="00A03E58">
    <w:pPr>
      <w:pStyle w:val="Header"/>
    </w:pPr>
    <w:r>
      <w:rPr>
        <w:noProof/>
        <w:lang w:eastAsia="en-NZ"/>
      </w:rPr>
      <w:drawing>
        <wp:anchor distT="0" distB="0" distL="114300" distR="114300" simplePos="0" relativeHeight="251661824" behindDoc="0" locked="0" layoutInCell="1" allowOverlap="1" wp14:anchorId="58179F21" wp14:editId="3775F237">
          <wp:simplePos x="0" y="0"/>
          <wp:positionH relativeFrom="column">
            <wp:posOffset>-914400</wp:posOffset>
          </wp:positionH>
          <wp:positionV relativeFrom="paragraph">
            <wp:posOffset>-450215</wp:posOffset>
          </wp:positionV>
          <wp:extent cx="7560000" cy="57182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0000" cy="571824"/>
                  </a:xfrm>
                  <a:prstGeom prst="rect">
                    <a:avLst/>
                  </a:prstGeom>
                </pic:spPr>
              </pic:pic>
            </a:graphicData>
          </a:graphic>
          <wp14:sizeRelH relativeFrom="page">
            <wp14:pctWidth>0</wp14:pctWidth>
          </wp14:sizeRelH>
          <wp14:sizeRelV relativeFrom="page">
            <wp14:pctHeight>0</wp14:pctHeight>
          </wp14:sizeRelV>
        </wp:anchor>
      </w:drawing>
    </w:r>
  </w:p>
  <w:p w14:paraId="5ADF4A8B" w14:textId="50207E9C" w:rsidR="00A03E58" w:rsidRDefault="00170AC8" w:rsidP="00CA28EA">
    <w:pPr>
      <w:pStyle w:val="Header"/>
      <w:jc w:val="center"/>
      <w:rPr>
        <w:sz w:val="16"/>
        <w:szCs w:val="16"/>
      </w:rPr>
    </w:pPr>
    <w:r>
      <w:rPr>
        <w:sz w:val="16"/>
        <w:szCs w:val="16"/>
      </w:rPr>
      <w:t xml:space="preserve">Employee Information Booklet - </w:t>
    </w:r>
    <w:r w:rsidR="00CA28EA" w:rsidRPr="00CA28EA">
      <w:rPr>
        <w:sz w:val="16"/>
        <w:szCs w:val="16"/>
      </w:rPr>
      <w:t>V1 – 06 July 2023</w:t>
    </w:r>
  </w:p>
  <w:p w14:paraId="4F1EF19F" w14:textId="77777777" w:rsidR="00F17880" w:rsidRPr="00CA28EA" w:rsidRDefault="00F17880" w:rsidP="00CA28EA">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E0A5" w14:textId="03341BCF" w:rsidR="00DE6924" w:rsidRPr="00CA28EA" w:rsidRDefault="00CA28EA" w:rsidP="00CA28EA">
    <w:pPr>
      <w:pStyle w:val="Header"/>
      <w:jc w:val="center"/>
      <w:rPr>
        <w:sz w:val="16"/>
        <w:szCs w:val="16"/>
      </w:rPr>
    </w:pPr>
    <w:r w:rsidRPr="00CA28EA">
      <w:rPr>
        <w:sz w:val="16"/>
        <w:szCs w:val="16"/>
      </w:rPr>
      <w:t>V1 – 06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16"/>
    <w:multiLevelType w:val="hybridMultilevel"/>
    <w:tmpl w:val="7A4C3B4A"/>
    <w:lvl w:ilvl="0" w:tplc="480E9FBC">
      <w:start w:val="2"/>
      <w:numFmt w:val="bullet"/>
      <w:lvlText w:val=""/>
      <w:lvlJc w:val="left"/>
      <w:pPr>
        <w:ind w:left="720" w:hanging="360"/>
      </w:pPr>
      <w:rPr>
        <w:rFonts w:ascii="Wingdings" w:eastAsia="Calibri" w:hAnsi="Wingding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3CC6151"/>
    <w:multiLevelType w:val="hybridMultilevel"/>
    <w:tmpl w:val="31BC52CC"/>
    <w:lvl w:ilvl="0" w:tplc="14090001">
      <w:start w:val="1"/>
      <w:numFmt w:val="bullet"/>
      <w:lvlText w:val=""/>
      <w:lvlJc w:val="left"/>
      <w:pPr>
        <w:ind w:left="766" w:hanging="360"/>
      </w:pPr>
      <w:rPr>
        <w:rFonts w:ascii="Symbol" w:hAnsi="Symbol" w:hint="default"/>
      </w:rPr>
    </w:lvl>
    <w:lvl w:ilvl="1" w:tplc="14090003">
      <w:start w:val="1"/>
      <w:numFmt w:val="bullet"/>
      <w:lvlText w:val="o"/>
      <w:lvlJc w:val="left"/>
      <w:pPr>
        <w:ind w:left="1486" w:hanging="360"/>
      </w:pPr>
      <w:rPr>
        <w:rFonts w:ascii="Courier New" w:hAnsi="Courier New" w:cs="Courier New" w:hint="default"/>
      </w:rPr>
    </w:lvl>
    <w:lvl w:ilvl="2" w:tplc="14090005">
      <w:start w:val="1"/>
      <w:numFmt w:val="bullet"/>
      <w:lvlText w:val=""/>
      <w:lvlJc w:val="left"/>
      <w:pPr>
        <w:ind w:left="2206" w:hanging="360"/>
      </w:pPr>
      <w:rPr>
        <w:rFonts w:ascii="Wingdings" w:hAnsi="Wingdings" w:hint="default"/>
      </w:rPr>
    </w:lvl>
    <w:lvl w:ilvl="3" w:tplc="14090001">
      <w:start w:val="1"/>
      <w:numFmt w:val="bullet"/>
      <w:lvlText w:val=""/>
      <w:lvlJc w:val="left"/>
      <w:pPr>
        <w:ind w:left="2926" w:hanging="360"/>
      </w:pPr>
      <w:rPr>
        <w:rFonts w:ascii="Symbol" w:hAnsi="Symbol" w:hint="default"/>
      </w:rPr>
    </w:lvl>
    <w:lvl w:ilvl="4" w:tplc="14090003">
      <w:start w:val="1"/>
      <w:numFmt w:val="bullet"/>
      <w:lvlText w:val="o"/>
      <w:lvlJc w:val="left"/>
      <w:pPr>
        <w:ind w:left="3646" w:hanging="360"/>
      </w:pPr>
      <w:rPr>
        <w:rFonts w:ascii="Courier New" w:hAnsi="Courier New" w:cs="Courier New" w:hint="default"/>
      </w:rPr>
    </w:lvl>
    <w:lvl w:ilvl="5" w:tplc="14090005">
      <w:start w:val="1"/>
      <w:numFmt w:val="bullet"/>
      <w:lvlText w:val=""/>
      <w:lvlJc w:val="left"/>
      <w:pPr>
        <w:ind w:left="4366" w:hanging="360"/>
      </w:pPr>
      <w:rPr>
        <w:rFonts w:ascii="Wingdings" w:hAnsi="Wingdings" w:hint="default"/>
      </w:rPr>
    </w:lvl>
    <w:lvl w:ilvl="6" w:tplc="14090001">
      <w:start w:val="1"/>
      <w:numFmt w:val="bullet"/>
      <w:lvlText w:val=""/>
      <w:lvlJc w:val="left"/>
      <w:pPr>
        <w:ind w:left="5086" w:hanging="360"/>
      </w:pPr>
      <w:rPr>
        <w:rFonts w:ascii="Symbol" w:hAnsi="Symbol" w:hint="default"/>
      </w:rPr>
    </w:lvl>
    <w:lvl w:ilvl="7" w:tplc="14090003">
      <w:start w:val="1"/>
      <w:numFmt w:val="bullet"/>
      <w:lvlText w:val="o"/>
      <w:lvlJc w:val="left"/>
      <w:pPr>
        <w:ind w:left="5806" w:hanging="360"/>
      </w:pPr>
      <w:rPr>
        <w:rFonts w:ascii="Courier New" w:hAnsi="Courier New" w:cs="Courier New" w:hint="default"/>
      </w:rPr>
    </w:lvl>
    <w:lvl w:ilvl="8" w:tplc="14090005">
      <w:start w:val="1"/>
      <w:numFmt w:val="bullet"/>
      <w:lvlText w:val=""/>
      <w:lvlJc w:val="left"/>
      <w:pPr>
        <w:ind w:left="6526" w:hanging="360"/>
      </w:pPr>
      <w:rPr>
        <w:rFonts w:ascii="Wingdings" w:hAnsi="Wingdings" w:hint="default"/>
      </w:rPr>
    </w:lvl>
  </w:abstractNum>
  <w:abstractNum w:abstractNumId="2" w15:restartNumberingAfterBreak="0">
    <w:nsid w:val="0D13448D"/>
    <w:multiLevelType w:val="hybridMultilevel"/>
    <w:tmpl w:val="988E07B4"/>
    <w:lvl w:ilvl="0" w:tplc="6032DEEA">
      <w:start w:val="1"/>
      <w:numFmt w:val="decimal"/>
      <w:lvlText w:val="%1."/>
      <w:lvlJc w:val="left"/>
      <w:pPr>
        <w:ind w:left="360" w:hanging="360"/>
      </w:pPr>
      <w:rPr>
        <w:i w:val="0"/>
        <w:iCs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D907880"/>
    <w:multiLevelType w:val="hybridMultilevel"/>
    <w:tmpl w:val="8FAC42AC"/>
    <w:lvl w:ilvl="0" w:tplc="7DB6120E">
      <w:start w:val="1"/>
      <w:numFmt w:val="decimal"/>
      <w:lvlText w:val="%1."/>
      <w:lvlJc w:val="left"/>
      <w:pPr>
        <w:ind w:left="360" w:hanging="360"/>
      </w:pPr>
      <w:rPr>
        <w:rFonts w:hint="default"/>
        <w:sz w:val="24"/>
      </w:rPr>
    </w:lvl>
    <w:lvl w:ilvl="1" w:tplc="3CF62AA4">
      <w:numFmt w:val="bullet"/>
      <w:lvlText w:val="•"/>
      <w:lvlJc w:val="left"/>
      <w:pPr>
        <w:ind w:left="1080" w:hanging="360"/>
      </w:pPr>
      <w:rPr>
        <w:rFonts w:ascii="Poppins Medium" w:eastAsiaTheme="minorHAnsi" w:hAnsi="Poppins Medium" w:cs="Poppins Medium"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5B150C0"/>
    <w:multiLevelType w:val="hybridMultilevel"/>
    <w:tmpl w:val="1C9CE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DA1244"/>
    <w:multiLevelType w:val="hybridMultilevel"/>
    <w:tmpl w:val="D2A4574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1C4D687D"/>
    <w:multiLevelType w:val="hybridMultilevel"/>
    <w:tmpl w:val="7FCC4F4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D464535"/>
    <w:multiLevelType w:val="hybridMultilevel"/>
    <w:tmpl w:val="8E12D7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F2868DA"/>
    <w:multiLevelType w:val="hybridMultilevel"/>
    <w:tmpl w:val="DAAA4C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0F75013"/>
    <w:multiLevelType w:val="hybridMultilevel"/>
    <w:tmpl w:val="16FE79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63C0B11"/>
    <w:multiLevelType w:val="hybridMultilevel"/>
    <w:tmpl w:val="98A22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3A41A7"/>
    <w:multiLevelType w:val="hybridMultilevel"/>
    <w:tmpl w:val="B5EEF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C23ACD"/>
    <w:multiLevelType w:val="hybridMultilevel"/>
    <w:tmpl w:val="0A523B40"/>
    <w:lvl w:ilvl="0" w:tplc="68F26A96">
      <w:start w:val="1"/>
      <w:numFmt w:val="bullet"/>
      <w:lvlText w:val="•"/>
      <w:lvlJc w:val="left"/>
      <w:pPr>
        <w:tabs>
          <w:tab w:val="num" w:pos="720"/>
        </w:tabs>
        <w:ind w:left="720" w:hanging="360"/>
      </w:pPr>
      <w:rPr>
        <w:rFonts w:ascii="Arial" w:hAnsi="Arial" w:hint="default"/>
      </w:rPr>
    </w:lvl>
    <w:lvl w:ilvl="1" w:tplc="7354F854">
      <w:start w:val="1"/>
      <w:numFmt w:val="bullet"/>
      <w:lvlText w:val="•"/>
      <w:lvlJc w:val="left"/>
      <w:pPr>
        <w:tabs>
          <w:tab w:val="num" w:pos="1440"/>
        </w:tabs>
        <w:ind w:left="1440" w:hanging="360"/>
      </w:pPr>
      <w:rPr>
        <w:rFonts w:ascii="Arial" w:hAnsi="Arial" w:hint="default"/>
      </w:rPr>
    </w:lvl>
    <w:lvl w:ilvl="2" w:tplc="61488A30" w:tentative="1">
      <w:start w:val="1"/>
      <w:numFmt w:val="bullet"/>
      <w:lvlText w:val="•"/>
      <w:lvlJc w:val="left"/>
      <w:pPr>
        <w:tabs>
          <w:tab w:val="num" w:pos="2160"/>
        </w:tabs>
        <w:ind w:left="2160" w:hanging="360"/>
      </w:pPr>
      <w:rPr>
        <w:rFonts w:ascii="Arial" w:hAnsi="Arial" w:hint="default"/>
      </w:rPr>
    </w:lvl>
    <w:lvl w:ilvl="3" w:tplc="C6F4F65C" w:tentative="1">
      <w:start w:val="1"/>
      <w:numFmt w:val="bullet"/>
      <w:lvlText w:val="•"/>
      <w:lvlJc w:val="left"/>
      <w:pPr>
        <w:tabs>
          <w:tab w:val="num" w:pos="2880"/>
        </w:tabs>
        <w:ind w:left="2880" w:hanging="360"/>
      </w:pPr>
      <w:rPr>
        <w:rFonts w:ascii="Arial" w:hAnsi="Arial" w:hint="default"/>
      </w:rPr>
    </w:lvl>
    <w:lvl w:ilvl="4" w:tplc="BA8ACD5C" w:tentative="1">
      <w:start w:val="1"/>
      <w:numFmt w:val="bullet"/>
      <w:lvlText w:val="•"/>
      <w:lvlJc w:val="left"/>
      <w:pPr>
        <w:tabs>
          <w:tab w:val="num" w:pos="3600"/>
        </w:tabs>
        <w:ind w:left="3600" w:hanging="360"/>
      </w:pPr>
      <w:rPr>
        <w:rFonts w:ascii="Arial" w:hAnsi="Arial" w:hint="default"/>
      </w:rPr>
    </w:lvl>
    <w:lvl w:ilvl="5" w:tplc="B804EB6C" w:tentative="1">
      <w:start w:val="1"/>
      <w:numFmt w:val="bullet"/>
      <w:lvlText w:val="•"/>
      <w:lvlJc w:val="left"/>
      <w:pPr>
        <w:tabs>
          <w:tab w:val="num" w:pos="4320"/>
        </w:tabs>
        <w:ind w:left="4320" w:hanging="360"/>
      </w:pPr>
      <w:rPr>
        <w:rFonts w:ascii="Arial" w:hAnsi="Arial" w:hint="default"/>
      </w:rPr>
    </w:lvl>
    <w:lvl w:ilvl="6" w:tplc="3B06D5D0" w:tentative="1">
      <w:start w:val="1"/>
      <w:numFmt w:val="bullet"/>
      <w:lvlText w:val="•"/>
      <w:lvlJc w:val="left"/>
      <w:pPr>
        <w:tabs>
          <w:tab w:val="num" w:pos="5040"/>
        </w:tabs>
        <w:ind w:left="5040" w:hanging="360"/>
      </w:pPr>
      <w:rPr>
        <w:rFonts w:ascii="Arial" w:hAnsi="Arial" w:hint="default"/>
      </w:rPr>
    </w:lvl>
    <w:lvl w:ilvl="7" w:tplc="0EA4FF00" w:tentative="1">
      <w:start w:val="1"/>
      <w:numFmt w:val="bullet"/>
      <w:lvlText w:val="•"/>
      <w:lvlJc w:val="left"/>
      <w:pPr>
        <w:tabs>
          <w:tab w:val="num" w:pos="5760"/>
        </w:tabs>
        <w:ind w:left="5760" w:hanging="360"/>
      </w:pPr>
      <w:rPr>
        <w:rFonts w:ascii="Arial" w:hAnsi="Arial" w:hint="default"/>
      </w:rPr>
    </w:lvl>
    <w:lvl w:ilvl="8" w:tplc="5DC4B3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0225E"/>
    <w:multiLevelType w:val="hybridMultilevel"/>
    <w:tmpl w:val="415A7A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3B73D00"/>
    <w:multiLevelType w:val="hybridMultilevel"/>
    <w:tmpl w:val="F1586A5E"/>
    <w:lvl w:ilvl="0" w:tplc="EE90AEB4">
      <w:start w:val="1"/>
      <w:numFmt w:val="lowerLetter"/>
      <w:lvlText w:val="%1)"/>
      <w:lvlJc w:val="left"/>
      <w:pPr>
        <w:tabs>
          <w:tab w:val="num" w:pos="360"/>
        </w:tabs>
        <w:ind w:left="360" w:hanging="360"/>
      </w:pPr>
    </w:lvl>
    <w:lvl w:ilvl="1" w:tplc="D20EDFCA" w:tentative="1">
      <w:start w:val="1"/>
      <w:numFmt w:val="lowerLetter"/>
      <w:lvlText w:val="%2)"/>
      <w:lvlJc w:val="left"/>
      <w:pPr>
        <w:tabs>
          <w:tab w:val="num" w:pos="1080"/>
        </w:tabs>
        <w:ind w:left="1080" w:hanging="360"/>
      </w:pPr>
    </w:lvl>
    <w:lvl w:ilvl="2" w:tplc="D2627EC8" w:tentative="1">
      <w:start w:val="1"/>
      <w:numFmt w:val="lowerLetter"/>
      <w:lvlText w:val="%3)"/>
      <w:lvlJc w:val="left"/>
      <w:pPr>
        <w:tabs>
          <w:tab w:val="num" w:pos="1800"/>
        </w:tabs>
        <w:ind w:left="1800" w:hanging="360"/>
      </w:pPr>
    </w:lvl>
    <w:lvl w:ilvl="3" w:tplc="245C4E64" w:tentative="1">
      <w:start w:val="1"/>
      <w:numFmt w:val="lowerLetter"/>
      <w:lvlText w:val="%4)"/>
      <w:lvlJc w:val="left"/>
      <w:pPr>
        <w:tabs>
          <w:tab w:val="num" w:pos="2520"/>
        </w:tabs>
        <w:ind w:left="2520" w:hanging="360"/>
      </w:pPr>
    </w:lvl>
    <w:lvl w:ilvl="4" w:tplc="E27EB536" w:tentative="1">
      <w:start w:val="1"/>
      <w:numFmt w:val="lowerLetter"/>
      <w:lvlText w:val="%5)"/>
      <w:lvlJc w:val="left"/>
      <w:pPr>
        <w:tabs>
          <w:tab w:val="num" w:pos="3240"/>
        </w:tabs>
        <w:ind w:left="3240" w:hanging="360"/>
      </w:pPr>
    </w:lvl>
    <w:lvl w:ilvl="5" w:tplc="8282159C" w:tentative="1">
      <w:start w:val="1"/>
      <w:numFmt w:val="lowerLetter"/>
      <w:lvlText w:val="%6)"/>
      <w:lvlJc w:val="left"/>
      <w:pPr>
        <w:tabs>
          <w:tab w:val="num" w:pos="3960"/>
        </w:tabs>
        <w:ind w:left="3960" w:hanging="360"/>
      </w:pPr>
    </w:lvl>
    <w:lvl w:ilvl="6" w:tplc="59269528" w:tentative="1">
      <w:start w:val="1"/>
      <w:numFmt w:val="lowerLetter"/>
      <w:lvlText w:val="%7)"/>
      <w:lvlJc w:val="left"/>
      <w:pPr>
        <w:tabs>
          <w:tab w:val="num" w:pos="4680"/>
        </w:tabs>
        <w:ind w:left="4680" w:hanging="360"/>
      </w:pPr>
    </w:lvl>
    <w:lvl w:ilvl="7" w:tplc="8976E1E0" w:tentative="1">
      <w:start w:val="1"/>
      <w:numFmt w:val="lowerLetter"/>
      <w:lvlText w:val="%8)"/>
      <w:lvlJc w:val="left"/>
      <w:pPr>
        <w:tabs>
          <w:tab w:val="num" w:pos="5400"/>
        </w:tabs>
        <w:ind w:left="5400" w:hanging="360"/>
      </w:pPr>
    </w:lvl>
    <w:lvl w:ilvl="8" w:tplc="EC365132" w:tentative="1">
      <w:start w:val="1"/>
      <w:numFmt w:val="lowerLetter"/>
      <w:lvlText w:val="%9)"/>
      <w:lvlJc w:val="left"/>
      <w:pPr>
        <w:tabs>
          <w:tab w:val="num" w:pos="6120"/>
        </w:tabs>
        <w:ind w:left="6120" w:hanging="360"/>
      </w:pPr>
    </w:lvl>
  </w:abstractNum>
  <w:abstractNum w:abstractNumId="15" w15:restartNumberingAfterBreak="0">
    <w:nsid w:val="35BD55C1"/>
    <w:multiLevelType w:val="hybridMultilevel"/>
    <w:tmpl w:val="C694AEDE"/>
    <w:lvl w:ilvl="0" w:tplc="86EA2250">
      <w:start w:val="1"/>
      <w:numFmt w:val="decimal"/>
      <w:lvlText w:val="%1."/>
      <w:lvlJc w:val="left"/>
      <w:pPr>
        <w:ind w:left="284" w:hanging="360"/>
      </w:pPr>
      <w:rPr>
        <w:rFonts w:hint="default"/>
        <w:color w:val="002060"/>
        <w:sz w:val="24"/>
      </w:rPr>
    </w:lvl>
    <w:lvl w:ilvl="1" w:tplc="14090019" w:tentative="1">
      <w:start w:val="1"/>
      <w:numFmt w:val="lowerLetter"/>
      <w:lvlText w:val="%2."/>
      <w:lvlJc w:val="left"/>
      <w:pPr>
        <w:ind w:left="1004" w:hanging="360"/>
      </w:pPr>
    </w:lvl>
    <w:lvl w:ilvl="2" w:tplc="1409001B" w:tentative="1">
      <w:start w:val="1"/>
      <w:numFmt w:val="lowerRoman"/>
      <w:lvlText w:val="%3."/>
      <w:lvlJc w:val="right"/>
      <w:pPr>
        <w:ind w:left="1724" w:hanging="180"/>
      </w:pPr>
    </w:lvl>
    <w:lvl w:ilvl="3" w:tplc="1409000F" w:tentative="1">
      <w:start w:val="1"/>
      <w:numFmt w:val="decimal"/>
      <w:lvlText w:val="%4."/>
      <w:lvlJc w:val="left"/>
      <w:pPr>
        <w:ind w:left="2444" w:hanging="360"/>
      </w:pPr>
    </w:lvl>
    <w:lvl w:ilvl="4" w:tplc="14090019" w:tentative="1">
      <w:start w:val="1"/>
      <w:numFmt w:val="lowerLetter"/>
      <w:lvlText w:val="%5."/>
      <w:lvlJc w:val="left"/>
      <w:pPr>
        <w:ind w:left="3164" w:hanging="360"/>
      </w:pPr>
    </w:lvl>
    <w:lvl w:ilvl="5" w:tplc="1409001B" w:tentative="1">
      <w:start w:val="1"/>
      <w:numFmt w:val="lowerRoman"/>
      <w:lvlText w:val="%6."/>
      <w:lvlJc w:val="right"/>
      <w:pPr>
        <w:ind w:left="3884" w:hanging="180"/>
      </w:pPr>
    </w:lvl>
    <w:lvl w:ilvl="6" w:tplc="1409000F" w:tentative="1">
      <w:start w:val="1"/>
      <w:numFmt w:val="decimal"/>
      <w:lvlText w:val="%7."/>
      <w:lvlJc w:val="left"/>
      <w:pPr>
        <w:ind w:left="4604" w:hanging="360"/>
      </w:pPr>
    </w:lvl>
    <w:lvl w:ilvl="7" w:tplc="14090019" w:tentative="1">
      <w:start w:val="1"/>
      <w:numFmt w:val="lowerLetter"/>
      <w:lvlText w:val="%8."/>
      <w:lvlJc w:val="left"/>
      <w:pPr>
        <w:ind w:left="5324" w:hanging="360"/>
      </w:pPr>
    </w:lvl>
    <w:lvl w:ilvl="8" w:tplc="1409001B" w:tentative="1">
      <w:start w:val="1"/>
      <w:numFmt w:val="lowerRoman"/>
      <w:lvlText w:val="%9."/>
      <w:lvlJc w:val="right"/>
      <w:pPr>
        <w:ind w:left="6044" w:hanging="180"/>
      </w:pPr>
    </w:lvl>
  </w:abstractNum>
  <w:abstractNum w:abstractNumId="16" w15:restartNumberingAfterBreak="0">
    <w:nsid w:val="371561E1"/>
    <w:multiLevelType w:val="hybridMultilevel"/>
    <w:tmpl w:val="C4709594"/>
    <w:lvl w:ilvl="0" w:tplc="14090001">
      <w:start w:val="1"/>
      <w:numFmt w:val="bullet"/>
      <w:lvlText w:val=""/>
      <w:lvlJc w:val="left"/>
      <w:pPr>
        <w:ind w:left="278" w:hanging="360"/>
      </w:pPr>
      <w:rPr>
        <w:rFonts w:ascii="Symbol" w:hAnsi="Symbol" w:hint="default"/>
        <w:sz w:val="24"/>
      </w:rPr>
    </w:lvl>
    <w:lvl w:ilvl="1" w:tplc="3CF62AA4">
      <w:numFmt w:val="bullet"/>
      <w:lvlText w:val="•"/>
      <w:lvlJc w:val="left"/>
      <w:pPr>
        <w:ind w:left="998" w:hanging="360"/>
      </w:pPr>
      <w:rPr>
        <w:rFonts w:ascii="Poppins Medium" w:eastAsiaTheme="minorHAnsi" w:hAnsi="Poppins Medium" w:cs="Poppins Medium" w:hint="default"/>
      </w:rPr>
    </w:lvl>
    <w:lvl w:ilvl="2" w:tplc="14090005" w:tentative="1">
      <w:start w:val="1"/>
      <w:numFmt w:val="bullet"/>
      <w:lvlText w:val=""/>
      <w:lvlJc w:val="left"/>
      <w:pPr>
        <w:ind w:left="1718" w:hanging="360"/>
      </w:pPr>
      <w:rPr>
        <w:rFonts w:ascii="Wingdings" w:hAnsi="Wingdings" w:hint="default"/>
      </w:rPr>
    </w:lvl>
    <w:lvl w:ilvl="3" w:tplc="14090001" w:tentative="1">
      <w:start w:val="1"/>
      <w:numFmt w:val="bullet"/>
      <w:lvlText w:val=""/>
      <w:lvlJc w:val="left"/>
      <w:pPr>
        <w:ind w:left="2438" w:hanging="360"/>
      </w:pPr>
      <w:rPr>
        <w:rFonts w:ascii="Symbol" w:hAnsi="Symbol" w:hint="default"/>
      </w:rPr>
    </w:lvl>
    <w:lvl w:ilvl="4" w:tplc="14090003" w:tentative="1">
      <w:start w:val="1"/>
      <w:numFmt w:val="bullet"/>
      <w:lvlText w:val="o"/>
      <w:lvlJc w:val="left"/>
      <w:pPr>
        <w:ind w:left="3158" w:hanging="360"/>
      </w:pPr>
      <w:rPr>
        <w:rFonts w:ascii="Courier New" w:hAnsi="Courier New" w:cs="Courier New" w:hint="default"/>
      </w:rPr>
    </w:lvl>
    <w:lvl w:ilvl="5" w:tplc="14090005" w:tentative="1">
      <w:start w:val="1"/>
      <w:numFmt w:val="bullet"/>
      <w:lvlText w:val=""/>
      <w:lvlJc w:val="left"/>
      <w:pPr>
        <w:ind w:left="3878" w:hanging="360"/>
      </w:pPr>
      <w:rPr>
        <w:rFonts w:ascii="Wingdings" w:hAnsi="Wingdings" w:hint="default"/>
      </w:rPr>
    </w:lvl>
    <w:lvl w:ilvl="6" w:tplc="14090001" w:tentative="1">
      <w:start w:val="1"/>
      <w:numFmt w:val="bullet"/>
      <w:lvlText w:val=""/>
      <w:lvlJc w:val="left"/>
      <w:pPr>
        <w:ind w:left="4598" w:hanging="360"/>
      </w:pPr>
      <w:rPr>
        <w:rFonts w:ascii="Symbol" w:hAnsi="Symbol" w:hint="default"/>
      </w:rPr>
    </w:lvl>
    <w:lvl w:ilvl="7" w:tplc="14090003" w:tentative="1">
      <w:start w:val="1"/>
      <w:numFmt w:val="bullet"/>
      <w:lvlText w:val="o"/>
      <w:lvlJc w:val="left"/>
      <w:pPr>
        <w:ind w:left="5318" w:hanging="360"/>
      </w:pPr>
      <w:rPr>
        <w:rFonts w:ascii="Courier New" w:hAnsi="Courier New" w:cs="Courier New" w:hint="default"/>
      </w:rPr>
    </w:lvl>
    <w:lvl w:ilvl="8" w:tplc="14090005" w:tentative="1">
      <w:start w:val="1"/>
      <w:numFmt w:val="bullet"/>
      <w:lvlText w:val=""/>
      <w:lvlJc w:val="left"/>
      <w:pPr>
        <w:ind w:left="6038" w:hanging="360"/>
      </w:pPr>
      <w:rPr>
        <w:rFonts w:ascii="Wingdings" w:hAnsi="Wingdings" w:hint="default"/>
      </w:rPr>
    </w:lvl>
  </w:abstractNum>
  <w:abstractNum w:abstractNumId="17" w15:restartNumberingAfterBreak="0">
    <w:nsid w:val="40A247B8"/>
    <w:multiLevelType w:val="hybridMultilevel"/>
    <w:tmpl w:val="386267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9190520"/>
    <w:multiLevelType w:val="hybridMultilevel"/>
    <w:tmpl w:val="6342367A"/>
    <w:lvl w:ilvl="0" w:tplc="3288EEA2">
      <w:start w:val="1"/>
      <w:numFmt w:val="decimal"/>
      <w:lvlText w:val="%1."/>
      <w:lvlJc w:val="left"/>
      <w:pPr>
        <w:ind w:left="5039" w:hanging="360"/>
      </w:pPr>
      <w:rPr>
        <w:rFonts w:eastAsiaTheme="majorEastAsia" w:hint="default"/>
        <w:color w:val="1F3763" w:themeColor="accent1" w:themeShade="7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E8056AF"/>
    <w:multiLevelType w:val="hybridMultilevel"/>
    <w:tmpl w:val="8FA67488"/>
    <w:lvl w:ilvl="0" w:tplc="FE746EC6">
      <w:start w:val="1"/>
      <w:numFmt w:val="bullet"/>
      <w:lvlText w:val="•"/>
      <w:lvlJc w:val="left"/>
      <w:pPr>
        <w:tabs>
          <w:tab w:val="num" w:pos="720"/>
        </w:tabs>
        <w:ind w:left="720" w:hanging="360"/>
      </w:pPr>
      <w:rPr>
        <w:rFonts w:ascii="Arial" w:hAnsi="Arial" w:hint="default"/>
      </w:rPr>
    </w:lvl>
    <w:lvl w:ilvl="1" w:tplc="292CC632" w:tentative="1">
      <w:start w:val="1"/>
      <w:numFmt w:val="bullet"/>
      <w:lvlText w:val="•"/>
      <w:lvlJc w:val="left"/>
      <w:pPr>
        <w:tabs>
          <w:tab w:val="num" w:pos="1440"/>
        </w:tabs>
        <w:ind w:left="1440" w:hanging="360"/>
      </w:pPr>
      <w:rPr>
        <w:rFonts w:ascii="Arial" w:hAnsi="Arial" w:hint="default"/>
      </w:rPr>
    </w:lvl>
    <w:lvl w:ilvl="2" w:tplc="1500F3A8" w:tentative="1">
      <w:start w:val="1"/>
      <w:numFmt w:val="bullet"/>
      <w:lvlText w:val="•"/>
      <w:lvlJc w:val="left"/>
      <w:pPr>
        <w:tabs>
          <w:tab w:val="num" w:pos="2160"/>
        </w:tabs>
        <w:ind w:left="2160" w:hanging="360"/>
      </w:pPr>
      <w:rPr>
        <w:rFonts w:ascii="Arial" w:hAnsi="Arial" w:hint="default"/>
      </w:rPr>
    </w:lvl>
    <w:lvl w:ilvl="3" w:tplc="0A4693D6" w:tentative="1">
      <w:start w:val="1"/>
      <w:numFmt w:val="bullet"/>
      <w:lvlText w:val="•"/>
      <w:lvlJc w:val="left"/>
      <w:pPr>
        <w:tabs>
          <w:tab w:val="num" w:pos="2880"/>
        </w:tabs>
        <w:ind w:left="2880" w:hanging="360"/>
      </w:pPr>
      <w:rPr>
        <w:rFonts w:ascii="Arial" w:hAnsi="Arial" w:hint="default"/>
      </w:rPr>
    </w:lvl>
    <w:lvl w:ilvl="4" w:tplc="043E11B6" w:tentative="1">
      <w:start w:val="1"/>
      <w:numFmt w:val="bullet"/>
      <w:lvlText w:val="•"/>
      <w:lvlJc w:val="left"/>
      <w:pPr>
        <w:tabs>
          <w:tab w:val="num" w:pos="3600"/>
        </w:tabs>
        <w:ind w:left="3600" w:hanging="360"/>
      </w:pPr>
      <w:rPr>
        <w:rFonts w:ascii="Arial" w:hAnsi="Arial" w:hint="default"/>
      </w:rPr>
    </w:lvl>
    <w:lvl w:ilvl="5" w:tplc="BAC25460" w:tentative="1">
      <w:start w:val="1"/>
      <w:numFmt w:val="bullet"/>
      <w:lvlText w:val="•"/>
      <w:lvlJc w:val="left"/>
      <w:pPr>
        <w:tabs>
          <w:tab w:val="num" w:pos="4320"/>
        </w:tabs>
        <w:ind w:left="4320" w:hanging="360"/>
      </w:pPr>
      <w:rPr>
        <w:rFonts w:ascii="Arial" w:hAnsi="Arial" w:hint="default"/>
      </w:rPr>
    </w:lvl>
    <w:lvl w:ilvl="6" w:tplc="68062B1A" w:tentative="1">
      <w:start w:val="1"/>
      <w:numFmt w:val="bullet"/>
      <w:lvlText w:val="•"/>
      <w:lvlJc w:val="left"/>
      <w:pPr>
        <w:tabs>
          <w:tab w:val="num" w:pos="5040"/>
        </w:tabs>
        <w:ind w:left="5040" w:hanging="360"/>
      </w:pPr>
      <w:rPr>
        <w:rFonts w:ascii="Arial" w:hAnsi="Arial" w:hint="default"/>
      </w:rPr>
    </w:lvl>
    <w:lvl w:ilvl="7" w:tplc="D60E913E" w:tentative="1">
      <w:start w:val="1"/>
      <w:numFmt w:val="bullet"/>
      <w:lvlText w:val="•"/>
      <w:lvlJc w:val="left"/>
      <w:pPr>
        <w:tabs>
          <w:tab w:val="num" w:pos="5760"/>
        </w:tabs>
        <w:ind w:left="5760" w:hanging="360"/>
      </w:pPr>
      <w:rPr>
        <w:rFonts w:ascii="Arial" w:hAnsi="Arial" w:hint="default"/>
      </w:rPr>
    </w:lvl>
    <w:lvl w:ilvl="8" w:tplc="99FE3F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C33124"/>
    <w:multiLevelType w:val="hybridMultilevel"/>
    <w:tmpl w:val="BD88C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D76037"/>
    <w:multiLevelType w:val="hybridMultilevel"/>
    <w:tmpl w:val="E4C635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3C15237"/>
    <w:multiLevelType w:val="hybridMultilevel"/>
    <w:tmpl w:val="078E1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4741D3C"/>
    <w:multiLevelType w:val="hybridMultilevel"/>
    <w:tmpl w:val="A99E7F7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5BB27ED"/>
    <w:multiLevelType w:val="hybridMultilevel"/>
    <w:tmpl w:val="C1CC3B44"/>
    <w:lvl w:ilvl="0" w:tplc="0DD4D1F8">
      <w:start w:val="1"/>
      <w:numFmt w:val="bullet"/>
      <w:lvlText w:val="•"/>
      <w:lvlJc w:val="left"/>
      <w:pPr>
        <w:tabs>
          <w:tab w:val="num" w:pos="720"/>
        </w:tabs>
        <w:ind w:left="720" w:hanging="360"/>
      </w:pPr>
      <w:rPr>
        <w:rFonts w:ascii="Arial" w:hAnsi="Arial" w:hint="default"/>
      </w:rPr>
    </w:lvl>
    <w:lvl w:ilvl="1" w:tplc="8CC8468A" w:tentative="1">
      <w:start w:val="1"/>
      <w:numFmt w:val="bullet"/>
      <w:lvlText w:val="•"/>
      <w:lvlJc w:val="left"/>
      <w:pPr>
        <w:tabs>
          <w:tab w:val="num" w:pos="1440"/>
        </w:tabs>
        <w:ind w:left="1440" w:hanging="360"/>
      </w:pPr>
      <w:rPr>
        <w:rFonts w:ascii="Arial" w:hAnsi="Arial" w:hint="default"/>
      </w:rPr>
    </w:lvl>
    <w:lvl w:ilvl="2" w:tplc="A9DA7C0C" w:tentative="1">
      <w:start w:val="1"/>
      <w:numFmt w:val="bullet"/>
      <w:lvlText w:val="•"/>
      <w:lvlJc w:val="left"/>
      <w:pPr>
        <w:tabs>
          <w:tab w:val="num" w:pos="2160"/>
        </w:tabs>
        <w:ind w:left="2160" w:hanging="360"/>
      </w:pPr>
      <w:rPr>
        <w:rFonts w:ascii="Arial" w:hAnsi="Arial" w:hint="default"/>
      </w:rPr>
    </w:lvl>
    <w:lvl w:ilvl="3" w:tplc="50EA756C" w:tentative="1">
      <w:start w:val="1"/>
      <w:numFmt w:val="bullet"/>
      <w:lvlText w:val="•"/>
      <w:lvlJc w:val="left"/>
      <w:pPr>
        <w:tabs>
          <w:tab w:val="num" w:pos="2880"/>
        </w:tabs>
        <w:ind w:left="2880" w:hanging="360"/>
      </w:pPr>
      <w:rPr>
        <w:rFonts w:ascii="Arial" w:hAnsi="Arial" w:hint="default"/>
      </w:rPr>
    </w:lvl>
    <w:lvl w:ilvl="4" w:tplc="28ACDB8E" w:tentative="1">
      <w:start w:val="1"/>
      <w:numFmt w:val="bullet"/>
      <w:lvlText w:val="•"/>
      <w:lvlJc w:val="left"/>
      <w:pPr>
        <w:tabs>
          <w:tab w:val="num" w:pos="3600"/>
        </w:tabs>
        <w:ind w:left="3600" w:hanging="360"/>
      </w:pPr>
      <w:rPr>
        <w:rFonts w:ascii="Arial" w:hAnsi="Arial" w:hint="default"/>
      </w:rPr>
    </w:lvl>
    <w:lvl w:ilvl="5" w:tplc="6B0E949C" w:tentative="1">
      <w:start w:val="1"/>
      <w:numFmt w:val="bullet"/>
      <w:lvlText w:val="•"/>
      <w:lvlJc w:val="left"/>
      <w:pPr>
        <w:tabs>
          <w:tab w:val="num" w:pos="4320"/>
        </w:tabs>
        <w:ind w:left="4320" w:hanging="360"/>
      </w:pPr>
      <w:rPr>
        <w:rFonts w:ascii="Arial" w:hAnsi="Arial" w:hint="default"/>
      </w:rPr>
    </w:lvl>
    <w:lvl w:ilvl="6" w:tplc="95345B84" w:tentative="1">
      <w:start w:val="1"/>
      <w:numFmt w:val="bullet"/>
      <w:lvlText w:val="•"/>
      <w:lvlJc w:val="left"/>
      <w:pPr>
        <w:tabs>
          <w:tab w:val="num" w:pos="5040"/>
        </w:tabs>
        <w:ind w:left="5040" w:hanging="360"/>
      </w:pPr>
      <w:rPr>
        <w:rFonts w:ascii="Arial" w:hAnsi="Arial" w:hint="default"/>
      </w:rPr>
    </w:lvl>
    <w:lvl w:ilvl="7" w:tplc="317CAE60" w:tentative="1">
      <w:start w:val="1"/>
      <w:numFmt w:val="bullet"/>
      <w:lvlText w:val="•"/>
      <w:lvlJc w:val="left"/>
      <w:pPr>
        <w:tabs>
          <w:tab w:val="num" w:pos="5760"/>
        </w:tabs>
        <w:ind w:left="5760" w:hanging="360"/>
      </w:pPr>
      <w:rPr>
        <w:rFonts w:ascii="Arial" w:hAnsi="Arial" w:hint="default"/>
      </w:rPr>
    </w:lvl>
    <w:lvl w:ilvl="8" w:tplc="3C0AA4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5B432C"/>
    <w:multiLevelType w:val="hybridMultilevel"/>
    <w:tmpl w:val="78E08B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611A67AD"/>
    <w:multiLevelType w:val="hybridMultilevel"/>
    <w:tmpl w:val="1904079C"/>
    <w:lvl w:ilvl="0" w:tplc="A26477FA">
      <w:start w:val="1"/>
      <w:numFmt w:val="decimal"/>
      <w:lvlText w:val="%1."/>
      <w:lvlJc w:val="left"/>
      <w:pPr>
        <w:ind w:left="360" w:hanging="360"/>
      </w:pPr>
      <w:rPr>
        <w:rFonts w:eastAsiaTheme="majorEastAsia" w:hint="default"/>
        <w:color w:val="1F3763" w:themeColor="accent1" w:themeShade="7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78286A33"/>
    <w:multiLevelType w:val="hybridMultilevel"/>
    <w:tmpl w:val="D4A676C0"/>
    <w:lvl w:ilvl="0" w:tplc="3440D312">
      <w:start w:val="1"/>
      <w:numFmt w:val="bullet"/>
      <w:lvlText w:val="•"/>
      <w:lvlJc w:val="left"/>
      <w:pPr>
        <w:tabs>
          <w:tab w:val="num" w:pos="720"/>
        </w:tabs>
        <w:ind w:left="720" w:hanging="360"/>
      </w:pPr>
      <w:rPr>
        <w:rFonts w:ascii="Arial" w:hAnsi="Arial" w:hint="default"/>
      </w:rPr>
    </w:lvl>
    <w:lvl w:ilvl="1" w:tplc="0B587CCC" w:tentative="1">
      <w:start w:val="1"/>
      <w:numFmt w:val="bullet"/>
      <w:lvlText w:val="•"/>
      <w:lvlJc w:val="left"/>
      <w:pPr>
        <w:tabs>
          <w:tab w:val="num" w:pos="1440"/>
        </w:tabs>
        <w:ind w:left="1440" w:hanging="360"/>
      </w:pPr>
      <w:rPr>
        <w:rFonts w:ascii="Arial" w:hAnsi="Arial" w:hint="default"/>
      </w:rPr>
    </w:lvl>
    <w:lvl w:ilvl="2" w:tplc="078E1AB8" w:tentative="1">
      <w:start w:val="1"/>
      <w:numFmt w:val="bullet"/>
      <w:lvlText w:val="•"/>
      <w:lvlJc w:val="left"/>
      <w:pPr>
        <w:tabs>
          <w:tab w:val="num" w:pos="2160"/>
        </w:tabs>
        <w:ind w:left="2160" w:hanging="360"/>
      </w:pPr>
      <w:rPr>
        <w:rFonts w:ascii="Arial" w:hAnsi="Arial" w:hint="default"/>
      </w:rPr>
    </w:lvl>
    <w:lvl w:ilvl="3" w:tplc="71DEE05C" w:tentative="1">
      <w:start w:val="1"/>
      <w:numFmt w:val="bullet"/>
      <w:lvlText w:val="•"/>
      <w:lvlJc w:val="left"/>
      <w:pPr>
        <w:tabs>
          <w:tab w:val="num" w:pos="2880"/>
        </w:tabs>
        <w:ind w:left="2880" w:hanging="360"/>
      </w:pPr>
      <w:rPr>
        <w:rFonts w:ascii="Arial" w:hAnsi="Arial" w:hint="default"/>
      </w:rPr>
    </w:lvl>
    <w:lvl w:ilvl="4" w:tplc="C8CE13AC" w:tentative="1">
      <w:start w:val="1"/>
      <w:numFmt w:val="bullet"/>
      <w:lvlText w:val="•"/>
      <w:lvlJc w:val="left"/>
      <w:pPr>
        <w:tabs>
          <w:tab w:val="num" w:pos="3600"/>
        </w:tabs>
        <w:ind w:left="3600" w:hanging="360"/>
      </w:pPr>
      <w:rPr>
        <w:rFonts w:ascii="Arial" w:hAnsi="Arial" w:hint="default"/>
      </w:rPr>
    </w:lvl>
    <w:lvl w:ilvl="5" w:tplc="0234EEB2" w:tentative="1">
      <w:start w:val="1"/>
      <w:numFmt w:val="bullet"/>
      <w:lvlText w:val="•"/>
      <w:lvlJc w:val="left"/>
      <w:pPr>
        <w:tabs>
          <w:tab w:val="num" w:pos="4320"/>
        </w:tabs>
        <w:ind w:left="4320" w:hanging="360"/>
      </w:pPr>
      <w:rPr>
        <w:rFonts w:ascii="Arial" w:hAnsi="Arial" w:hint="default"/>
      </w:rPr>
    </w:lvl>
    <w:lvl w:ilvl="6" w:tplc="D744FEDA" w:tentative="1">
      <w:start w:val="1"/>
      <w:numFmt w:val="bullet"/>
      <w:lvlText w:val="•"/>
      <w:lvlJc w:val="left"/>
      <w:pPr>
        <w:tabs>
          <w:tab w:val="num" w:pos="5040"/>
        </w:tabs>
        <w:ind w:left="5040" w:hanging="360"/>
      </w:pPr>
      <w:rPr>
        <w:rFonts w:ascii="Arial" w:hAnsi="Arial" w:hint="default"/>
      </w:rPr>
    </w:lvl>
    <w:lvl w:ilvl="7" w:tplc="A628F408" w:tentative="1">
      <w:start w:val="1"/>
      <w:numFmt w:val="bullet"/>
      <w:lvlText w:val="•"/>
      <w:lvlJc w:val="left"/>
      <w:pPr>
        <w:tabs>
          <w:tab w:val="num" w:pos="5760"/>
        </w:tabs>
        <w:ind w:left="5760" w:hanging="360"/>
      </w:pPr>
      <w:rPr>
        <w:rFonts w:ascii="Arial" w:hAnsi="Arial" w:hint="default"/>
      </w:rPr>
    </w:lvl>
    <w:lvl w:ilvl="8" w:tplc="9AF099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4736A3"/>
    <w:multiLevelType w:val="hybridMultilevel"/>
    <w:tmpl w:val="C69008DE"/>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16cid:durableId="1213230917">
    <w:abstractNumId w:val="14"/>
  </w:num>
  <w:num w:numId="2" w16cid:durableId="217321192">
    <w:abstractNumId w:val="27"/>
  </w:num>
  <w:num w:numId="3" w16cid:durableId="717898092">
    <w:abstractNumId w:val="10"/>
  </w:num>
  <w:num w:numId="4" w16cid:durableId="386221947">
    <w:abstractNumId w:val="19"/>
  </w:num>
  <w:num w:numId="5" w16cid:durableId="331447307">
    <w:abstractNumId w:val="12"/>
  </w:num>
  <w:num w:numId="6" w16cid:durableId="1344165438">
    <w:abstractNumId w:val="16"/>
  </w:num>
  <w:num w:numId="7" w16cid:durableId="844511909">
    <w:abstractNumId w:val="15"/>
  </w:num>
  <w:num w:numId="8" w16cid:durableId="2089644396">
    <w:abstractNumId w:val="6"/>
  </w:num>
  <w:num w:numId="9" w16cid:durableId="628247801">
    <w:abstractNumId w:val="17"/>
  </w:num>
  <w:num w:numId="10" w16cid:durableId="1740906090">
    <w:abstractNumId w:val="21"/>
  </w:num>
  <w:num w:numId="11" w16cid:durableId="1532375799">
    <w:abstractNumId w:val="28"/>
  </w:num>
  <w:num w:numId="12" w16cid:durableId="1399864854">
    <w:abstractNumId w:val="24"/>
  </w:num>
  <w:num w:numId="13" w16cid:durableId="1803886075">
    <w:abstractNumId w:val="26"/>
  </w:num>
  <w:num w:numId="14" w16cid:durableId="1000617722">
    <w:abstractNumId w:val="18"/>
  </w:num>
  <w:num w:numId="15" w16cid:durableId="1071997647">
    <w:abstractNumId w:val="0"/>
  </w:num>
  <w:num w:numId="16" w16cid:durableId="1831829067">
    <w:abstractNumId w:val="5"/>
  </w:num>
  <w:num w:numId="17" w16cid:durableId="160241316">
    <w:abstractNumId w:val="23"/>
  </w:num>
  <w:num w:numId="18" w16cid:durableId="1676688414">
    <w:abstractNumId w:val="25"/>
  </w:num>
  <w:num w:numId="19" w16cid:durableId="676814365">
    <w:abstractNumId w:val="1"/>
  </w:num>
  <w:num w:numId="20" w16cid:durableId="13748856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4456468">
    <w:abstractNumId w:val="3"/>
  </w:num>
  <w:num w:numId="22" w16cid:durableId="1264413523">
    <w:abstractNumId w:val="2"/>
  </w:num>
  <w:num w:numId="23" w16cid:durableId="873158915">
    <w:abstractNumId w:val="22"/>
  </w:num>
  <w:num w:numId="24" w16cid:durableId="1545294604">
    <w:abstractNumId w:val="13"/>
  </w:num>
  <w:num w:numId="25" w16cid:durableId="200410924">
    <w:abstractNumId w:val="20"/>
  </w:num>
  <w:num w:numId="26" w16cid:durableId="2008894819">
    <w:abstractNumId w:val="4"/>
  </w:num>
  <w:num w:numId="27" w16cid:durableId="1307933988">
    <w:abstractNumId w:val="11"/>
  </w:num>
  <w:num w:numId="28" w16cid:durableId="1617903465">
    <w:abstractNumId w:val="9"/>
  </w:num>
  <w:num w:numId="29" w16cid:durableId="408890425">
    <w:abstractNumId w:val="7"/>
  </w:num>
  <w:num w:numId="30" w16cid:durableId="1369988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 Ligh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e00z20lv9pfoe2wd9vr0poxs9r0e0vvtsx&quot;&gt;My EndNote Library&lt;record-ids&gt;&lt;item&gt;708&lt;/item&gt;&lt;/record-ids&gt;&lt;/item&gt;&lt;/Libraries&gt;"/>
  </w:docVars>
  <w:rsids>
    <w:rsidRoot w:val="00524CDD"/>
    <w:rsid w:val="00003DA2"/>
    <w:rsid w:val="000062DC"/>
    <w:rsid w:val="00007FA8"/>
    <w:rsid w:val="000106AA"/>
    <w:rsid w:val="00010B52"/>
    <w:rsid w:val="00026905"/>
    <w:rsid w:val="000351AB"/>
    <w:rsid w:val="00042E43"/>
    <w:rsid w:val="000431E8"/>
    <w:rsid w:val="00060C8B"/>
    <w:rsid w:val="00062DB3"/>
    <w:rsid w:val="00080B97"/>
    <w:rsid w:val="00081B45"/>
    <w:rsid w:val="000820BA"/>
    <w:rsid w:val="0009257D"/>
    <w:rsid w:val="00092737"/>
    <w:rsid w:val="00093F68"/>
    <w:rsid w:val="000A23EE"/>
    <w:rsid w:val="000B115F"/>
    <w:rsid w:val="000B249D"/>
    <w:rsid w:val="000C3266"/>
    <w:rsid w:val="000C5D28"/>
    <w:rsid w:val="000C69FE"/>
    <w:rsid w:val="000D3D89"/>
    <w:rsid w:val="000E3B2A"/>
    <w:rsid w:val="000E4FD8"/>
    <w:rsid w:val="000E64AC"/>
    <w:rsid w:val="000E6E75"/>
    <w:rsid w:val="000E7868"/>
    <w:rsid w:val="000F25F8"/>
    <w:rsid w:val="000F5924"/>
    <w:rsid w:val="0010111A"/>
    <w:rsid w:val="001028B1"/>
    <w:rsid w:val="00105413"/>
    <w:rsid w:val="00136B8D"/>
    <w:rsid w:val="001471D6"/>
    <w:rsid w:val="001472B3"/>
    <w:rsid w:val="00150156"/>
    <w:rsid w:val="00155074"/>
    <w:rsid w:val="00156738"/>
    <w:rsid w:val="00156D1B"/>
    <w:rsid w:val="00157003"/>
    <w:rsid w:val="00161F39"/>
    <w:rsid w:val="00162BC7"/>
    <w:rsid w:val="00163994"/>
    <w:rsid w:val="00166409"/>
    <w:rsid w:val="00167BB6"/>
    <w:rsid w:val="00170AC8"/>
    <w:rsid w:val="001829B0"/>
    <w:rsid w:val="00182D08"/>
    <w:rsid w:val="001A2F1F"/>
    <w:rsid w:val="001B37AA"/>
    <w:rsid w:val="001D054C"/>
    <w:rsid w:val="001D0D80"/>
    <w:rsid w:val="001E1B3B"/>
    <w:rsid w:val="001F2D03"/>
    <w:rsid w:val="001F3ABB"/>
    <w:rsid w:val="001F7C2A"/>
    <w:rsid w:val="00206D0E"/>
    <w:rsid w:val="002072AF"/>
    <w:rsid w:val="002105BC"/>
    <w:rsid w:val="002116D4"/>
    <w:rsid w:val="002155EB"/>
    <w:rsid w:val="002177FF"/>
    <w:rsid w:val="00231F79"/>
    <w:rsid w:val="00247672"/>
    <w:rsid w:val="00251819"/>
    <w:rsid w:val="00263184"/>
    <w:rsid w:val="002638EE"/>
    <w:rsid w:val="00264165"/>
    <w:rsid w:val="0026440E"/>
    <w:rsid w:val="0026538D"/>
    <w:rsid w:val="00267155"/>
    <w:rsid w:val="00286333"/>
    <w:rsid w:val="00291293"/>
    <w:rsid w:val="00292A54"/>
    <w:rsid w:val="00296B22"/>
    <w:rsid w:val="002A5B8B"/>
    <w:rsid w:val="002A6DCF"/>
    <w:rsid w:val="002B1BB7"/>
    <w:rsid w:val="002B5296"/>
    <w:rsid w:val="002B6147"/>
    <w:rsid w:val="002C10BE"/>
    <w:rsid w:val="002C7A90"/>
    <w:rsid w:val="002C7D54"/>
    <w:rsid w:val="002D40B8"/>
    <w:rsid w:val="002E4143"/>
    <w:rsid w:val="002E4770"/>
    <w:rsid w:val="002F16D1"/>
    <w:rsid w:val="002F1FAA"/>
    <w:rsid w:val="00310A6C"/>
    <w:rsid w:val="003116EE"/>
    <w:rsid w:val="003223B9"/>
    <w:rsid w:val="00332E3A"/>
    <w:rsid w:val="00347344"/>
    <w:rsid w:val="00350030"/>
    <w:rsid w:val="0036176E"/>
    <w:rsid w:val="003633CB"/>
    <w:rsid w:val="00363E5A"/>
    <w:rsid w:val="003659A3"/>
    <w:rsid w:val="00366529"/>
    <w:rsid w:val="003727D1"/>
    <w:rsid w:val="00383231"/>
    <w:rsid w:val="00383352"/>
    <w:rsid w:val="0038490C"/>
    <w:rsid w:val="00384A3A"/>
    <w:rsid w:val="00386425"/>
    <w:rsid w:val="0039041F"/>
    <w:rsid w:val="0039693B"/>
    <w:rsid w:val="003A2D67"/>
    <w:rsid w:val="003B1BE2"/>
    <w:rsid w:val="003B41AB"/>
    <w:rsid w:val="003C2A49"/>
    <w:rsid w:val="003C3300"/>
    <w:rsid w:val="003D4820"/>
    <w:rsid w:val="003D516F"/>
    <w:rsid w:val="003D6F66"/>
    <w:rsid w:val="003E67D3"/>
    <w:rsid w:val="00404B04"/>
    <w:rsid w:val="00405578"/>
    <w:rsid w:val="004147CB"/>
    <w:rsid w:val="0042764C"/>
    <w:rsid w:val="00463A44"/>
    <w:rsid w:val="00466C5A"/>
    <w:rsid w:val="004863F2"/>
    <w:rsid w:val="00490897"/>
    <w:rsid w:val="00490B66"/>
    <w:rsid w:val="00496767"/>
    <w:rsid w:val="004C4C54"/>
    <w:rsid w:val="004D43E8"/>
    <w:rsid w:val="004D5045"/>
    <w:rsid w:val="004F68F1"/>
    <w:rsid w:val="00505E28"/>
    <w:rsid w:val="005168BA"/>
    <w:rsid w:val="00521B8E"/>
    <w:rsid w:val="00524CDD"/>
    <w:rsid w:val="00526848"/>
    <w:rsid w:val="00531A1A"/>
    <w:rsid w:val="00557EA8"/>
    <w:rsid w:val="0056122A"/>
    <w:rsid w:val="00575269"/>
    <w:rsid w:val="005759A8"/>
    <w:rsid w:val="00576B69"/>
    <w:rsid w:val="00592811"/>
    <w:rsid w:val="005B1A1B"/>
    <w:rsid w:val="005B531D"/>
    <w:rsid w:val="005D5E20"/>
    <w:rsid w:val="005D5FD0"/>
    <w:rsid w:val="005D63B6"/>
    <w:rsid w:val="005F3412"/>
    <w:rsid w:val="005F552A"/>
    <w:rsid w:val="005F6432"/>
    <w:rsid w:val="006013FD"/>
    <w:rsid w:val="00603A5A"/>
    <w:rsid w:val="006120D5"/>
    <w:rsid w:val="0062780D"/>
    <w:rsid w:val="0063369A"/>
    <w:rsid w:val="006356FC"/>
    <w:rsid w:val="0065086A"/>
    <w:rsid w:val="006578FB"/>
    <w:rsid w:val="00661AD1"/>
    <w:rsid w:val="0066468E"/>
    <w:rsid w:val="00665872"/>
    <w:rsid w:val="00671918"/>
    <w:rsid w:val="0067708E"/>
    <w:rsid w:val="00677CB4"/>
    <w:rsid w:val="00685E03"/>
    <w:rsid w:val="00686CE5"/>
    <w:rsid w:val="00694D41"/>
    <w:rsid w:val="006B0D7B"/>
    <w:rsid w:val="006C6B26"/>
    <w:rsid w:val="006D4231"/>
    <w:rsid w:val="006E599D"/>
    <w:rsid w:val="006E7580"/>
    <w:rsid w:val="006F14E9"/>
    <w:rsid w:val="006F31F4"/>
    <w:rsid w:val="006F67E2"/>
    <w:rsid w:val="00706950"/>
    <w:rsid w:val="00713852"/>
    <w:rsid w:val="00717A53"/>
    <w:rsid w:val="0073274D"/>
    <w:rsid w:val="0074347C"/>
    <w:rsid w:val="007436E4"/>
    <w:rsid w:val="007523BE"/>
    <w:rsid w:val="007569DD"/>
    <w:rsid w:val="007665D6"/>
    <w:rsid w:val="007716ED"/>
    <w:rsid w:val="00773E24"/>
    <w:rsid w:val="00775119"/>
    <w:rsid w:val="007771B3"/>
    <w:rsid w:val="007B26E0"/>
    <w:rsid w:val="007C68A7"/>
    <w:rsid w:val="0080308A"/>
    <w:rsid w:val="00805DC0"/>
    <w:rsid w:val="00811C08"/>
    <w:rsid w:val="00812D5E"/>
    <w:rsid w:val="00823410"/>
    <w:rsid w:val="00823E57"/>
    <w:rsid w:val="00823FCE"/>
    <w:rsid w:val="0083567A"/>
    <w:rsid w:val="00841A33"/>
    <w:rsid w:val="00841A6B"/>
    <w:rsid w:val="008458FE"/>
    <w:rsid w:val="00862767"/>
    <w:rsid w:val="00867E82"/>
    <w:rsid w:val="008827FA"/>
    <w:rsid w:val="00883984"/>
    <w:rsid w:val="008842F0"/>
    <w:rsid w:val="008872FD"/>
    <w:rsid w:val="008A0D85"/>
    <w:rsid w:val="008A528D"/>
    <w:rsid w:val="008A5374"/>
    <w:rsid w:val="008C517E"/>
    <w:rsid w:val="008D3234"/>
    <w:rsid w:val="008D5215"/>
    <w:rsid w:val="008D676E"/>
    <w:rsid w:val="008D6AB9"/>
    <w:rsid w:val="008F07EF"/>
    <w:rsid w:val="00914840"/>
    <w:rsid w:val="00914EDD"/>
    <w:rsid w:val="00926031"/>
    <w:rsid w:val="0093469A"/>
    <w:rsid w:val="00934D99"/>
    <w:rsid w:val="00936426"/>
    <w:rsid w:val="009503BE"/>
    <w:rsid w:val="0098444E"/>
    <w:rsid w:val="00987817"/>
    <w:rsid w:val="009910FE"/>
    <w:rsid w:val="00997E91"/>
    <w:rsid w:val="009A303E"/>
    <w:rsid w:val="009A6895"/>
    <w:rsid w:val="009B321A"/>
    <w:rsid w:val="009B3387"/>
    <w:rsid w:val="009B6426"/>
    <w:rsid w:val="009C5216"/>
    <w:rsid w:val="009C52CB"/>
    <w:rsid w:val="009C6860"/>
    <w:rsid w:val="009C71FC"/>
    <w:rsid w:val="009D2836"/>
    <w:rsid w:val="009D4908"/>
    <w:rsid w:val="009D6860"/>
    <w:rsid w:val="009E66C7"/>
    <w:rsid w:val="009F7FC1"/>
    <w:rsid w:val="00A03E58"/>
    <w:rsid w:val="00A059DA"/>
    <w:rsid w:val="00A12331"/>
    <w:rsid w:val="00A147C0"/>
    <w:rsid w:val="00A157A0"/>
    <w:rsid w:val="00A30C4F"/>
    <w:rsid w:val="00A636C9"/>
    <w:rsid w:val="00A678D3"/>
    <w:rsid w:val="00A75E17"/>
    <w:rsid w:val="00A835F0"/>
    <w:rsid w:val="00A855C8"/>
    <w:rsid w:val="00A91BA4"/>
    <w:rsid w:val="00A96D44"/>
    <w:rsid w:val="00AA6458"/>
    <w:rsid w:val="00AA6D3C"/>
    <w:rsid w:val="00AB35D5"/>
    <w:rsid w:val="00AC4779"/>
    <w:rsid w:val="00AC6DC8"/>
    <w:rsid w:val="00AC6DEB"/>
    <w:rsid w:val="00AD3345"/>
    <w:rsid w:val="00AD40E1"/>
    <w:rsid w:val="00AE1668"/>
    <w:rsid w:val="00AF53F4"/>
    <w:rsid w:val="00B113D0"/>
    <w:rsid w:val="00B15546"/>
    <w:rsid w:val="00B170C3"/>
    <w:rsid w:val="00B2091C"/>
    <w:rsid w:val="00B27B21"/>
    <w:rsid w:val="00B31562"/>
    <w:rsid w:val="00B35BB6"/>
    <w:rsid w:val="00B37077"/>
    <w:rsid w:val="00B4180C"/>
    <w:rsid w:val="00B52163"/>
    <w:rsid w:val="00B54EB9"/>
    <w:rsid w:val="00B600C2"/>
    <w:rsid w:val="00B628A0"/>
    <w:rsid w:val="00B663FA"/>
    <w:rsid w:val="00B67543"/>
    <w:rsid w:val="00B70EB7"/>
    <w:rsid w:val="00B85D13"/>
    <w:rsid w:val="00B9078E"/>
    <w:rsid w:val="00B90FCF"/>
    <w:rsid w:val="00B963B9"/>
    <w:rsid w:val="00BA7524"/>
    <w:rsid w:val="00BB4613"/>
    <w:rsid w:val="00BD49F1"/>
    <w:rsid w:val="00BD4E52"/>
    <w:rsid w:val="00BE266E"/>
    <w:rsid w:val="00C00D15"/>
    <w:rsid w:val="00C017B0"/>
    <w:rsid w:val="00C02B7D"/>
    <w:rsid w:val="00C1469B"/>
    <w:rsid w:val="00C24D8D"/>
    <w:rsid w:val="00C2799B"/>
    <w:rsid w:val="00C301D2"/>
    <w:rsid w:val="00C3563B"/>
    <w:rsid w:val="00C36018"/>
    <w:rsid w:val="00C648EF"/>
    <w:rsid w:val="00C9004A"/>
    <w:rsid w:val="00CA28EA"/>
    <w:rsid w:val="00CA6E38"/>
    <w:rsid w:val="00CA7A6E"/>
    <w:rsid w:val="00CC6483"/>
    <w:rsid w:val="00D06D83"/>
    <w:rsid w:val="00D14D6B"/>
    <w:rsid w:val="00D301C4"/>
    <w:rsid w:val="00D36C0B"/>
    <w:rsid w:val="00D41967"/>
    <w:rsid w:val="00D42CDA"/>
    <w:rsid w:val="00D4652C"/>
    <w:rsid w:val="00D5246F"/>
    <w:rsid w:val="00D55007"/>
    <w:rsid w:val="00D6010A"/>
    <w:rsid w:val="00D64FA0"/>
    <w:rsid w:val="00D70E29"/>
    <w:rsid w:val="00D806BC"/>
    <w:rsid w:val="00D82E11"/>
    <w:rsid w:val="00D843A8"/>
    <w:rsid w:val="00DA67A2"/>
    <w:rsid w:val="00DB49FD"/>
    <w:rsid w:val="00DC4AA3"/>
    <w:rsid w:val="00DC7A14"/>
    <w:rsid w:val="00DD2116"/>
    <w:rsid w:val="00DD4E61"/>
    <w:rsid w:val="00DD6546"/>
    <w:rsid w:val="00DE5ED9"/>
    <w:rsid w:val="00DE6924"/>
    <w:rsid w:val="00DF067F"/>
    <w:rsid w:val="00DF0747"/>
    <w:rsid w:val="00DF3F50"/>
    <w:rsid w:val="00E020BD"/>
    <w:rsid w:val="00E04875"/>
    <w:rsid w:val="00E10C0B"/>
    <w:rsid w:val="00E150D1"/>
    <w:rsid w:val="00E15A23"/>
    <w:rsid w:val="00E16513"/>
    <w:rsid w:val="00E16E73"/>
    <w:rsid w:val="00E37F27"/>
    <w:rsid w:val="00E4093B"/>
    <w:rsid w:val="00E443D5"/>
    <w:rsid w:val="00E465EB"/>
    <w:rsid w:val="00E5331C"/>
    <w:rsid w:val="00E550BF"/>
    <w:rsid w:val="00E56046"/>
    <w:rsid w:val="00E763C0"/>
    <w:rsid w:val="00E77209"/>
    <w:rsid w:val="00E82FB1"/>
    <w:rsid w:val="00E8370A"/>
    <w:rsid w:val="00E84667"/>
    <w:rsid w:val="00EA0495"/>
    <w:rsid w:val="00EA129C"/>
    <w:rsid w:val="00EB3AFA"/>
    <w:rsid w:val="00EC3D19"/>
    <w:rsid w:val="00EC3D1F"/>
    <w:rsid w:val="00EC4D55"/>
    <w:rsid w:val="00ED14FE"/>
    <w:rsid w:val="00ED73BA"/>
    <w:rsid w:val="00EE2EEA"/>
    <w:rsid w:val="00EE3FFB"/>
    <w:rsid w:val="00EF2A9D"/>
    <w:rsid w:val="00EF44A5"/>
    <w:rsid w:val="00EF5F40"/>
    <w:rsid w:val="00EF7D8D"/>
    <w:rsid w:val="00F13075"/>
    <w:rsid w:val="00F13E02"/>
    <w:rsid w:val="00F17880"/>
    <w:rsid w:val="00F201BD"/>
    <w:rsid w:val="00F2208C"/>
    <w:rsid w:val="00F278D9"/>
    <w:rsid w:val="00F46406"/>
    <w:rsid w:val="00F51BBB"/>
    <w:rsid w:val="00F61D62"/>
    <w:rsid w:val="00F71613"/>
    <w:rsid w:val="00F84C1D"/>
    <w:rsid w:val="00FB030C"/>
    <w:rsid w:val="00FC123E"/>
    <w:rsid w:val="00FC1B53"/>
    <w:rsid w:val="00FC1FB3"/>
    <w:rsid w:val="00FC203A"/>
    <w:rsid w:val="00FE75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7F268"/>
  <w15:chartTrackingRefBased/>
  <w15:docId w15:val="{5B00C444-A612-40D7-9DF3-2E91F73E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00"/>
  </w:style>
  <w:style w:type="paragraph" w:styleId="Heading1">
    <w:name w:val="heading 1"/>
    <w:basedOn w:val="Normal"/>
    <w:next w:val="Normal"/>
    <w:link w:val="Heading1Char"/>
    <w:uiPriority w:val="9"/>
    <w:qFormat/>
    <w:rsid w:val="00823F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 heading"/>
    <w:basedOn w:val="Normal"/>
    <w:next w:val="Normal"/>
    <w:link w:val="Heading2Char"/>
    <w:autoRedefine/>
    <w:uiPriority w:val="9"/>
    <w:unhideWhenUsed/>
    <w:qFormat/>
    <w:rsid w:val="009503BE"/>
    <w:pPr>
      <w:suppressAutoHyphens/>
      <w:autoSpaceDE w:val="0"/>
      <w:autoSpaceDN w:val="0"/>
      <w:adjustRightInd w:val="0"/>
      <w:spacing w:before="240" w:after="0" w:line="240" w:lineRule="auto"/>
      <w:textAlignment w:val="center"/>
      <w:outlineLvl w:val="1"/>
    </w:pPr>
    <w:rPr>
      <w:rFonts w:ascii="Poppins Medium" w:eastAsia="Calibri" w:hAnsi="Poppins Medium" w:cs="Poppins Medium"/>
      <w:color w:val="002060"/>
      <w:lang w:val="en-US"/>
    </w:rPr>
  </w:style>
  <w:style w:type="paragraph" w:styleId="Heading3">
    <w:name w:val="heading 3"/>
    <w:basedOn w:val="Normal"/>
    <w:next w:val="Normal"/>
    <w:link w:val="Heading3Char"/>
    <w:uiPriority w:val="9"/>
    <w:unhideWhenUsed/>
    <w:qFormat/>
    <w:rsid w:val="000F59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link w:val="NoSpacingChar"/>
    <w:uiPriority w:val="1"/>
    <w:qFormat/>
    <w:rsid w:val="00524CDD"/>
    <w:pPr>
      <w:spacing w:after="0" w:line="240" w:lineRule="auto"/>
    </w:pPr>
    <w:rPr>
      <w:rFonts w:eastAsiaTheme="minorEastAsia"/>
      <w:lang w:val="en-US"/>
    </w:rPr>
  </w:style>
  <w:style w:type="character" w:customStyle="1" w:styleId="NoSpacingChar">
    <w:name w:val="No Spacing Char"/>
    <w:aliases w:val="HEADING Char"/>
    <w:basedOn w:val="DefaultParagraphFont"/>
    <w:link w:val="NoSpacing"/>
    <w:uiPriority w:val="1"/>
    <w:rsid w:val="00524CDD"/>
    <w:rPr>
      <w:rFonts w:eastAsiaTheme="minorEastAsia"/>
      <w:lang w:val="en-US"/>
    </w:rPr>
  </w:style>
  <w:style w:type="paragraph" w:styleId="Header">
    <w:name w:val="header"/>
    <w:basedOn w:val="Normal"/>
    <w:link w:val="HeaderChar"/>
    <w:uiPriority w:val="99"/>
    <w:unhideWhenUsed/>
    <w:rsid w:val="00524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CDD"/>
  </w:style>
  <w:style w:type="paragraph" w:styleId="Footer">
    <w:name w:val="footer"/>
    <w:basedOn w:val="Normal"/>
    <w:link w:val="FooterChar"/>
    <w:uiPriority w:val="99"/>
    <w:unhideWhenUsed/>
    <w:rsid w:val="00524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CDD"/>
  </w:style>
  <w:style w:type="character" w:customStyle="1" w:styleId="Heading2Char">
    <w:name w:val="Heading 2 Char"/>
    <w:aliases w:val="Sub heading Char"/>
    <w:basedOn w:val="DefaultParagraphFont"/>
    <w:link w:val="Heading2"/>
    <w:uiPriority w:val="9"/>
    <w:rsid w:val="009503BE"/>
    <w:rPr>
      <w:rFonts w:ascii="Poppins Medium" w:eastAsia="Calibri" w:hAnsi="Poppins Medium" w:cs="Poppins Medium"/>
      <w:color w:val="002060"/>
      <w:lang w:val="en-US"/>
    </w:rPr>
  </w:style>
  <w:style w:type="table" w:customStyle="1" w:styleId="ListTable3-Accent11">
    <w:name w:val="List Table 3 - Accent 11"/>
    <w:basedOn w:val="TableNormal"/>
    <w:uiPriority w:val="48"/>
    <w:rsid w:val="00524CD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1Char">
    <w:name w:val="Heading 1 Char"/>
    <w:basedOn w:val="DefaultParagraphFont"/>
    <w:link w:val="Heading1"/>
    <w:uiPriority w:val="9"/>
    <w:rsid w:val="00823FCE"/>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823FCE"/>
    <w:pPr>
      <w:spacing w:before="200" w:after="200" w:line="276" w:lineRule="auto"/>
    </w:pPr>
    <w:rPr>
      <w:rFonts w:ascii="Arial" w:eastAsia="Calibri" w:hAnsi="Arial" w:cs="Times New Roman"/>
      <w:i/>
      <w:lang w:val="en-US"/>
    </w:rPr>
  </w:style>
  <w:style w:type="character" w:customStyle="1" w:styleId="QuoteChar">
    <w:name w:val="Quote Char"/>
    <w:basedOn w:val="DefaultParagraphFont"/>
    <w:link w:val="Quote"/>
    <w:uiPriority w:val="29"/>
    <w:rsid w:val="00823FCE"/>
    <w:rPr>
      <w:rFonts w:ascii="Arial" w:eastAsia="Calibri" w:hAnsi="Arial" w:cs="Times New Roman"/>
      <w:i/>
      <w:lang w:val="en-US"/>
    </w:rPr>
  </w:style>
  <w:style w:type="table" w:customStyle="1" w:styleId="WDHBCorporateID">
    <w:name w:val="WDHB Corporate ID"/>
    <w:basedOn w:val="TableNormal"/>
    <w:uiPriority w:val="99"/>
    <w:rsid w:val="00823FCE"/>
    <w:pPr>
      <w:spacing w:after="0" w:line="240" w:lineRule="auto"/>
    </w:pPr>
    <w:rPr>
      <w:rFonts w:ascii="Calibri" w:eastAsia="Calibri" w:hAnsi="Calibri" w:cs="Times New Roman"/>
      <w:b/>
      <w:color w:val="FFFFFF" w:themeColor="background1"/>
      <w:szCs w:val="20"/>
      <w:lang w:val="en-US"/>
    </w:rPr>
    <w:tblPr>
      <w:tblStyleRowBandSize w:val="1"/>
      <w:tblBorders>
        <w:insideV w:val="single" w:sz="8" w:space="0" w:color="auto"/>
      </w:tblBorders>
    </w:tblPr>
    <w:tcPr>
      <w:shd w:val="clear" w:color="auto" w:fill="44546A" w:themeFill="text2"/>
    </w:tcPr>
    <w:tblStylePr w:type="firstRow">
      <w:rPr>
        <w:rFonts w:ascii="Calibri" w:hAnsi="Calibri"/>
        <w:b/>
        <w:color w:val="FFFFFF" w:themeColor="background1"/>
        <w:sz w:val="22"/>
      </w:rPr>
    </w:tblStylePr>
    <w:tblStylePr w:type="lastRow">
      <w:rPr>
        <w:rFonts w:ascii="Calibri" w:hAnsi="Calibri"/>
        <w:b/>
        <w:color w:val="auto"/>
        <w:sz w:val="22"/>
      </w:rPr>
      <w:tblPr/>
      <w:tcPr>
        <w:shd w:val="clear" w:color="auto" w:fill="4472C4" w:themeFill="accent1"/>
      </w:tcPr>
    </w:tblStylePr>
    <w:tblStylePr w:type="lastCol">
      <w:rPr>
        <w:rFonts w:ascii="Calibri" w:hAnsi="Calibri"/>
        <w:color w:val="auto"/>
        <w:sz w:val="24"/>
      </w:rPr>
    </w:tblStylePr>
    <w:tblStylePr w:type="band1Horz">
      <w:rPr>
        <w:rFonts w:ascii="Calibri" w:hAnsi="Calibri"/>
        <w:b w:val="0"/>
        <w:color w:val="auto"/>
        <w:sz w:val="22"/>
      </w:rPr>
      <w:tblPr/>
      <w:tcPr>
        <w:shd w:val="clear" w:color="auto" w:fill="FFFFFF" w:themeFill="background1"/>
      </w:tcPr>
    </w:tblStylePr>
    <w:tblStylePr w:type="band2Horz">
      <w:rPr>
        <w:rFonts w:ascii="Calibri" w:hAnsi="Calibri"/>
        <w:b w:val="0"/>
        <w:color w:val="auto"/>
        <w:sz w:val="22"/>
      </w:rPr>
      <w:tblPr/>
      <w:tcPr>
        <w:shd w:val="clear" w:color="auto" w:fill="ED7D31" w:themeFill="accent2"/>
      </w:tcPr>
    </w:tblStylePr>
  </w:style>
  <w:style w:type="character" w:styleId="Hyperlink">
    <w:name w:val="Hyperlink"/>
    <w:basedOn w:val="DefaultParagraphFont"/>
    <w:uiPriority w:val="99"/>
    <w:unhideWhenUsed/>
    <w:rsid w:val="00823FCE"/>
    <w:rPr>
      <w:color w:val="0563C1" w:themeColor="hyperlink"/>
      <w:u w:val="single"/>
    </w:rPr>
  </w:style>
  <w:style w:type="paragraph" w:styleId="TOC1">
    <w:name w:val="toc 1"/>
    <w:basedOn w:val="Normal"/>
    <w:next w:val="Normal"/>
    <w:autoRedefine/>
    <w:uiPriority w:val="39"/>
    <w:unhideWhenUsed/>
    <w:rsid w:val="005D63B6"/>
    <w:pPr>
      <w:tabs>
        <w:tab w:val="right" w:leader="dot" w:pos="5501"/>
      </w:tabs>
      <w:spacing w:after="0" w:line="240" w:lineRule="auto"/>
      <w:ind w:left="442"/>
    </w:pPr>
    <w:rPr>
      <w:rFonts w:eastAsia="Calibri" w:cstheme="minorHAnsi"/>
      <w:noProof/>
      <w:lang w:val="en-US"/>
    </w:rPr>
  </w:style>
  <w:style w:type="paragraph" w:styleId="TOC2">
    <w:name w:val="toc 2"/>
    <w:basedOn w:val="Normal"/>
    <w:next w:val="Normal"/>
    <w:autoRedefine/>
    <w:uiPriority w:val="39"/>
    <w:unhideWhenUsed/>
    <w:rsid w:val="00D5246F"/>
    <w:pPr>
      <w:tabs>
        <w:tab w:val="right" w:leader="dot" w:pos="5332"/>
      </w:tabs>
      <w:spacing w:after="0" w:line="240" w:lineRule="auto"/>
      <w:ind w:left="227"/>
    </w:pPr>
    <w:rPr>
      <w:rFonts w:ascii="Calibri" w:eastAsia="Calibri" w:hAnsi="Calibri" w:cs="Times New Roman"/>
      <w:lang w:val="en-US"/>
    </w:rPr>
  </w:style>
  <w:style w:type="paragraph" w:styleId="TOCHeading">
    <w:name w:val="TOC Heading"/>
    <w:basedOn w:val="Heading1"/>
    <w:next w:val="Normal"/>
    <w:uiPriority w:val="39"/>
    <w:unhideWhenUsed/>
    <w:qFormat/>
    <w:rsid w:val="00823FCE"/>
    <w:pPr>
      <w:spacing w:line="276" w:lineRule="auto"/>
      <w:outlineLvl w:val="9"/>
    </w:pPr>
    <w:rPr>
      <w:lang w:val="en-US"/>
    </w:rPr>
  </w:style>
  <w:style w:type="paragraph" w:styleId="ListParagraph">
    <w:name w:val="List Paragraph"/>
    <w:aliases w:val="Bullet Normal,Paragraph Lvl1,Level 3,List Paragraph1,List Paragraph numbered,List Bullet indent,Normal text,numbered,FooterText,Paragraphe de liste1,Bulletr List Paragraph,列出段落,列出段落1,Bullet List,Board paper bullet list,#List Paragraph,L"/>
    <w:basedOn w:val="Normal"/>
    <w:link w:val="ListParagraphChar"/>
    <w:uiPriority w:val="34"/>
    <w:qFormat/>
    <w:rsid w:val="00C36018"/>
    <w:pPr>
      <w:spacing w:after="0" w:line="240" w:lineRule="auto"/>
      <w:ind w:left="720"/>
      <w:contextualSpacing/>
    </w:pPr>
    <w:rPr>
      <w:rFonts w:eastAsia="Times New Roman" w:cs="Times New Roman"/>
      <w:sz w:val="24"/>
      <w:szCs w:val="20"/>
      <w:lang w:eastAsia="en-GB"/>
    </w:rPr>
  </w:style>
  <w:style w:type="character" w:customStyle="1" w:styleId="ListParagraphChar">
    <w:name w:val="List Paragraph Char"/>
    <w:aliases w:val="Bullet Normal Char,Paragraph Lvl1 Char,Level 3 Char,List Paragraph1 Char,List Paragraph numbered Char,List Bullet indent Char,Normal text Char,numbered Char,FooterText Char,Paragraphe de liste1 Char,Bulletr List Paragraph Char,L Char"/>
    <w:basedOn w:val="DefaultParagraphFont"/>
    <w:link w:val="ListParagraph"/>
    <w:uiPriority w:val="34"/>
    <w:qFormat/>
    <w:locked/>
    <w:rsid w:val="00C36018"/>
    <w:rPr>
      <w:rFonts w:eastAsia="Times New Roman" w:cs="Times New Roman"/>
      <w:sz w:val="24"/>
      <w:szCs w:val="20"/>
      <w:lang w:eastAsia="en-GB"/>
    </w:rPr>
  </w:style>
  <w:style w:type="table" w:styleId="TableGrid">
    <w:name w:val="Table Grid"/>
    <w:basedOn w:val="TableNormal"/>
    <w:uiPriority w:val="39"/>
    <w:rsid w:val="00F2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8D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0F592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E4770"/>
    <w:pPr>
      <w:tabs>
        <w:tab w:val="right" w:leader="dot" w:pos="5501"/>
      </w:tabs>
      <w:spacing w:after="0" w:line="240" w:lineRule="auto"/>
      <w:ind w:left="440"/>
    </w:pPr>
    <w:rPr>
      <w:rFonts w:cstheme="minorHAnsi"/>
      <w:b/>
      <w:bCs/>
      <w:noProof/>
      <w:sz w:val="20"/>
      <w:szCs w:val="20"/>
    </w:rPr>
  </w:style>
  <w:style w:type="character" w:styleId="LineNumber">
    <w:name w:val="line number"/>
    <w:basedOn w:val="DefaultParagraphFont"/>
    <w:uiPriority w:val="99"/>
    <w:semiHidden/>
    <w:unhideWhenUsed/>
    <w:rsid w:val="00003DA2"/>
  </w:style>
  <w:style w:type="table" w:customStyle="1" w:styleId="TableGrid1">
    <w:name w:val="Table Grid1"/>
    <w:basedOn w:val="TableNormal"/>
    <w:next w:val="TableGrid"/>
    <w:uiPriority w:val="59"/>
    <w:rsid w:val="0026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0C0B"/>
    <w:rPr>
      <w:color w:val="605E5C"/>
      <w:shd w:val="clear" w:color="auto" w:fill="E1DFDD"/>
    </w:rPr>
  </w:style>
  <w:style w:type="character" w:styleId="CommentReference">
    <w:name w:val="annotation reference"/>
    <w:basedOn w:val="DefaultParagraphFont"/>
    <w:uiPriority w:val="99"/>
    <w:semiHidden/>
    <w:unhideWhenUsed/>
    <w:rsid w:val="00B70EB7"/>
    <w:rPr>
      <w:sz w:val="16"/>
      <w:szCs w:val="16"/>
    </w:rPr>
  </w:style>
  <w:style w:type="paragraph" w:styleId="CommentText">
    <w:name w:val="annotation text"/>
    <w:basedOn w:val="Normal"/>
    <w:link w:val="CommentTextChar"/>
    <w:uiPriority w:val="99"/>
    <w:unhideWhenUsed/>
    <w:rsid w:val="00B70EB7"/>
    <w:pPr>
      <w:spacing w:line="240" w:lineRule="auto"/>
    </w:pPr>
    <w:rPr>
      <w:sz w:val="20"/>
      <w:szCs w:val="20"/>
    </w:rPr>
  </w:style>
  <w:style w:type="character" w:customStyle="1" w:styleId="CommentTextChar">
    <w:name w:val="Comment Text Char"/>
    <w:basedOn w:val="DefaultParagraphFont"/>
    <w:link w:val="CommentText"/>
    <w:uiPriority w:val="99"/>
    <w:rsid w:val="00B70EB7"/>
    <w:rPr>
      <w:sz w:val="20"/>
      <w:szCs w:val="20"/>
    </w:rPr>
  </w:style>
  <w:style w:type="character" w:styleId="FollowedHyperlink">
    <w:name w:val="FollowedHyperlink"/>
    <w:basedOn w:val="DefaultParagraphFont"/>
    <w:uiPriority w:val="99"/>
    <w:semiHidden/>
    <w:unhideWhenUsed/>
    <w:rsid w:val="007B26E0"/>
    <w:rPr>
      <w:color w:val="954F72" w:themeColor="followedHyperlink"/>
      <w:u w:val="single"/>
    </w:rPr>
  </w:style>
  <w:style w:type="paragraph" w:styleId="FootnoteText">
    <w:name w:val="footnote text"/>
    <w:basedOn w:val="Normal"/>
    <w:link w:val="FootnoteTextChar"/>
    <w:uiPriority w:val="99"/>
    <w:semiHidden/>
    <w:unhideWhenUsed/>
    <w:rsid w:val="00773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E24"/>
    <w:rPr>
      <w:sz w:val="20"/>
      <w:szCs w:val="20"/>
    </w:rPr>
  </w:style>
  <w:style w:type="character" w:styleId="FootnoteReference">
    <w:name w:val="footnote reference"/>
    <w:basedOn w:val="DefaultParagraphFont"/>
    <w:uiPriority w:val="99"/>
    <w:semiHidden/>
    <w:unhideWhenUsed/>
    <w:rsid w:val="00773E24"/>
    <w:rPr>
      <w:vertAlign w:val="superscript"/>
    </w:rPr>
  </w:style>
  <w:style w:type="paragraph" w:styleId="EndnoteText">
    <w:name w:val="endnote text"/>
    <w:basedOn w:val="Normal"/>
    <w:link w:val="EndnoteTextChar"/>
    <w:uiPriority w:val="99"/>
    <w:semiHidden/>
    <w:unhideWhenUsed/>
    <w:rsid w:val="002B1B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1BB7"/>
    <w:rPr>
      <w:sz w:val="20"/>
      <w:szCs w:val="20"/>
    </w:rPr>
  </w:style>
  <w:style w:type="character" w:styleId="EndnoteReference">
    <w:name w:val="endnote reference"/>
    <w:basedOn w:val="DefaultParagraphFont"/>
    <w:uiPriority w:val="99"/>
    <w:semiHidden/>
    <w:unhideWhenUsed/>
    <w:rsid w:val="002B1BB7"/>
    <w:rPr>
      <w:vertAlign w:val="superscript"/>
    </w:rPr>
  </w:style>
  <w:style w:type="paragraph" w:styleId="BalloonText">
    <w:name w:val="Balloon Text"/>
    <w:basedOn w:val="Normal"/>
    <w:link w:val="BalloonTextChar"/>
    <w:uiPriority w:val="99"/>
    <w:semiHidden/>
    <w:unhideWhenUsed/>
    <w:rsid w:val="00934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3352"/>
    <w:rPr>
      <w:b/>
      <w:bCs/>
    </w:rPr>
  </w:style>
  <w:style w:type="character" w:customStyle="1" w:styleId="CommentSubjectChar">
    <w:name w:val="Comment Subject Char"/>
    <w:basedOn w:val="CommentTextChar"/>
    <w:link w:val="CommentSubject"/>
    <w:uiPriority w:val="99"/>
    <w:semiHidden/>
    <w:rsid w:val="00383352"/>
    <w:rPr>
      <w:b/>
      <w:bCs/>
      <w:sz w:val="20"/>
      <w:szCs w:val="20"/>
    </w:rPr>
  </w:style>
  <w:style w:type="paragraph" w:styleId="Revision">
    <w:name w:val="Revision"/>
    <w:hidden/>
    <w:uiPriority w:val="99"/>
    <w:semiHidden/>
    <w:rsid w:val="00E020BD"/>
    <w:pPr>
      <w:spacing w:after="0" w:line="240" w:lineRule="auto"/>
    </w:pPr>
  </w:style>
  <w:style w:type="paragraph" w:customStyle="1" w:styleId="EndNoteBibliographyTitle">
    <w:name w:val="EndNote Bibliography Title"/>
    <w:basedOn w:val="Normal"/>
    <w:link w:val="EndNoteBibliographyTitleChar"/>
    <w:rsid w:val="000E64AC"/>
    <w:pPr>
      <w:spacing w:after="0"/>
      <w:jc w:val="center"/>
    </w:pPr>
    <w:rPr>
      <w:rFonts w:ascii="Calibri Light" w:hAnsi="Calibri Light" w:cs="Calibri Light"/>
      <w:noProof/>
      <w:sz w:val="24"/>
      <w:lang w:val="en-US"/>
    </w:rPr>
  </w:style>
  <w:style w:type="character" w:customStyle="1" w:styleId="EndNoteBibliographyTitleChar">
    <w:name w:val="EndNote Bibliography Title Char"/>
    <w:basedOn w:val="DefaultParagraphFont"/>
    <w:link w:val="EndNoteBibliographyTitle"/>
    <w:rsid w:val="000E64AC"/>
    <w:rPr>
      <w:rFonts w:ascii="Calibri Light" w:hAnsi="Calibri Light" w:cs="Calibri Light"/>
      <w:noProof/>
      <w:sz w:val="24"/>
      <w:lang w:val="en-US"/>
    </w:rPr>
  </w:style>
  <w:style w:type="paragraph" w:customStyle="1" w:styleId="EndNoteBibliography">
    <w:name w:val="EndNote Bibliography"/>
    <w:basedOn w:val="Normal"/>
    <w:link w:val="EndNoteBibliographyChar"/>
    <w:rsid w:val="000E64AC"/>
    <w:pPr>
      <w:spacing w:line="240" w:lineRule="auto"/>
    </w:pPr>
    <w:rPr>
      <w:rFonts w:ascii="Calibri Light" w:hAnsi="Calibri Light" w:cs="Calibri Light"/>
      <w:noProof/>
      <w:sz w:val="24"/>
      <w:lang w:val="en-US"/>
    </w:rPr>
  </w:style>
  <w:style w:type="character" w:customStyle="1" w:styleId="EndNoteBibliographyChar">
    <w:name w:val="EndNote Bibliography Char"/>
    <w:basedOn w:val="DefaultParagraphFont"/>
    <w:link w:val="EndNoteBibliography"/>
    <w:rsid w:val="000E64AC"/>
    <w:rPr>
      <w:rFonts w:ascii="Calibri Light" w:hAnsi="Calibri Light" w:cs="Calibri Light"/>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086">
      <w:bodyDiv w:val="1"/>
      <w:marLeft w:val="0"/>
      <w:marRight w:val="0"/>
      <w:marTop w:val="0"/>
      <w:marBottom w:val="0"/>
      <w:divBdr>
        <w:top w:val="none" w:sz="0" w:space="0" w:color="auto"/>
        <w:left w:val="none" w:sz="0" w:space="0" w:color="auto"/>
        <w:bottom w:val="none" w:sz="0" w:space="0" w:color="auto"/>
        <w:right w:val="none" w:sz="0" w:space="0" w:color="auto"/>
      </w:divBdr>
    </w:div>
    <w:div w:id="127482179">
      <w:bodyDiv w:val="1"/>
      <w:marLeft w:val="0"/>
      <w:marRight w:val="0"/>
      <w:marTop w:val="0"/>
      <w:marBottom w:val="0"/>
      <w:divBdr>
        <w:top w:val="none" w:sz="0" w:space="0" w:color="auto"/>
        <w:left w:val="none" w:sz="0" w:space="0" w:color="auto"/>
        <w:bottom w:val="none" w:sz="0" w:space="0" w:color="auto"/>
        <w:right w:val="none" w:sz="0" w:space="0" w:color="auto"/>
      </w:divBdr>
    </w:div>
    <w:div w:id="395275166">
      <w:bodyDiv w:val="1"/>
      <w:marLeft w:val="0"/>
      <w:marRight w:val="0"/>
      <w:marTop w:val="0"/>
      <w:marBottom w:val="0"/>
      <w:divBdr>
        <w:top w:val="none" w:sz="0" w:space="0" w:color="auto"/>
        <w:left w:val="none" w:sz="0" w:space="0" w:color="auto"/>
        <w:bottom w:val="none" w:sz="0" w:space="0" w:color="auto"/>
        <w:right w:val="none" w:sz="0" w:space="0" w:color="auto"/>
      </w:divBdr>
    </w:div>
    <w:div w:id="418453880">
      <w:bodyDiv w:val="1"/>
      <w:marLeft w:val="0"/>
      <w:marRight w:val="0"/>
      <w:marTop w:val="0"/>
      <w:marBottom w:val="0"/>
      <w:divBdr>
        <w:top w:val="none" w:sz="0" w:space="0" w:color="auto"/>
        <w:left w:val="none" w:sz="0" w:space="0" w:color="auto"/>
        <w:bottom w:val="none" w:sz="0" w:space="0" w:color="auto"/>
        <w:right w:val="none" w:sz="0" w:space="0" w:color="auto"/>
      </w:divBdr>
    </w:div>
    <w:div w:id="599341043">
      <w:bodyDiv w:val="1"/>
      <w:marLeft w:val="0"/>
      <w:marRight w:val="0"/>
      <w:marTop w:val="0"/>
      <w:marBottom w:val="0"/>
      <w:divBdr>
        <w:top w:val="none" w:sz="0" w:space="0" w:color="auto"/>
        <w:left w:val="none" w:sz="0" w:space="0" w:color="auto"/>
        <w:bottom w:val="none" w:sz="0" w:space="0" w:color="auto"/>
        <w:right w:val="none" w:sz="0" w:space="0" w:color="auto"/>
      </w:divBdr>
      <w:divsChild>
        <w:div w:id="1988120078">
          <w:marLeft w:val="446"/>
          <w:marRight w:val="0"/>
          <w:marTop w:val="0"/>
          <w:marBottom w:val="0"/>
          <w:divBdr>
            <w:top w:val="none" w:sz="0" w:space="0" w:color="auto"/>
            <w:left w:val="none" w:sz="0" w:space="0" w:color="auto"/>
            <w:bottom w:val="none" w:sz="0" w:space="0" w:color="auto"/>
            <w:right w:val="none" w:sz="0" w:space="0" w:color="auto"/>
          </w:divBdr>
        </w:div>
        <w:div w:id="292058659">
          <w:marLeft w:val="446"/>
          <w:marRight w:val="0"/>
          <w:marTop w:val="0"/>
          <w:marBottom w:val="0"/>
          <w:divBdr>
            <w:top w:val="none" w:sz="0" w:space="0" w:color="auto"/>
            <w:left w:val="none" w:sz="0" w:space="0" w:color="auto"/>
            <w:bottom w:val="none" w:sz="0" w:space="0" w:color="auto"/>
            <w:right w:val="none" w:sz="0" w:space="0" w:color="auto"/>
          </w:divBdr>
        </w:div>
        <w:div w:id="731654629">
          <w:marLeft w:val="446"/>
          <w:marRight w:val="0"/>
          <w:marTop w:val="0"/>
          <w:marBottom w:val="0"/>
          <w:divBdr>
            <w:top w:val="none" w:sz="0" w:space="0" w:color="auto"/>
            <w:left w:val="none" w:sz="0" w:space="0" w:color="auto"/>
            <w:bottom w:val="none" w:sz="0" w:space="0" w:color="auto"/>
            <w:right w:val="none" w:sz="0" w:space="0" w:color="auto"/>
          </w:divBdr>
        </w:div>
        <w:div w:id="382170213">
          <w:marLeft w:val="446"/>
          <w:marRight w:val="0"/>
          <w:marTop w:val="0"/>
          <w:marBottom w:val="0"/>
          <w:divBdr>
            <w:top w:val="none" w:sz="0" w:space="0" w:color="auto"/>
            <w:left w:val="none" w:sz="0" w:space="0" w:color="auto"/>
            <w:bottom w:val="none" w:sz="0" w:space="0" w:color="auto"/>
            <w:right w:val="none" w:sz="0" w:space="0" w:color="auto"/>
          </w:divBdr>
        </w:div>
        <w:div w:id="1200167678">
          <w:marLeft w:val="446"/>
          <w:marRight w:val="0"/>
          <w:marTop w:val="0"/>
          <w:marBottom w:val="0"/>
          <w:divBdr>
            <w:top w:val="none" w:sz="0" w:space="0" w:color="auto"/>
            <w:left w:val="none" w:sz="0" w:space="0" w:color="auto"/>
            <w:bottom w:val="none" w:sz="0" w:space="0" w:color="auto"/>
            <w:right w:val="none" w:sz="0" w:space="0" w:color="auto"/>
          </w:divBdr>
        </w:div>
      </w:divsChild>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70924002">
      <w:bodyDiv w:val="1"/>
      <w:marLeft w:val="0"/>
      <w:marRight w:val="0"/>
      <w:marTop w:val="0"/>
      <w:marBottom w:val="0"/>
      <w:divBdr>
        <w:top w:val="none" w:sz="0" w:space="0" w:color="auto"/>
        <w:left w:val="none" w:sz="0" w:space="0" w:color="auto"/>
        <w:bottom w:val="none" w:sz="0" w:space="0" w:color="auto"/>
        <w:right w:val="none" w:sz="0" w:space="0" w:color="auto"/>
      </w:divBdr>
      <w:divsChild>
        <w:div w:id="570770131">
          <w:marLeft w:val="720"/>
          <w:marRight w:val="0"/>
          <w:marTop w:val="200"/>
          <w:marBottom w:val="0"/>
          <w:divBdr>
            <w:top w:val="none" w:sz="0" w:space="0" w:color="auto"/>
            <w:left w:val="none" w:sz="0" w:space="0" w:color="auto"/>
            <w:bottom w:val="none" w:sz="0" w:space="0" w:color="auto"/>
            <w:right w:val="none" w:sz="0" w:space="0" w:color="auto"/>
          </w:divBdr>
        </w:div>
        <w:div w:id="840776218">
          <w:marLeft w:val="720"/>
          <w:marRight w:val="0"/>
          <w:marTop w:val="200"/>
          <w:marBottom w:val="0"/>
          <w:divBdr>
            <w:top w:val="none" w:sz="0" w:space="0" w:color="auto"/>
            <w:left w:val="none" w:sz="0" w:space="0" w:color="auto"/>
            <w:bottom w:val="none" w:sz="0" w:space="0" w:color="auto"/>
            <w:right w:val="none" w:sz="0" w:space="0" w:color="auto"/>
          </w:divBdr>
        </w:div>
        <w:div w:id="2147120474">
          <w:marLeft w:val="720"/>
          <w:marRight w:val="0"/>
          <w:marTop w:val="200"/>
          <w:marBottom w:val="0"/>
          <w:divBdr>
            <w:top w:val="none" w:sz="0" w:space="0" w:color="auto"/>
            <w:left w:val="none" w:sz="0" w:space="0" w:color="auto"/>
            <w:bottom w:val="none" w:sz="0" w:space="0" w:color="auto"/>
            <w:right w:val="none" w:sz="0" w:space="0" w:color="auto"/>
          </w:divBdr>
        </w:div>
        <w:div w:id="274295930">
          <w:marLeft w:val="720"/>
          <w:marRight w:val="0"/>
          <w:marTop w:val="200"/>
          <w:marBottom w:val="0"/>
          <w:divBdr>
            <w:top w:val="none" w:sz="0" w:space="0" w:color="auto"/>
            <w:left w:val="none" w:sz="0" w:space="0" w:color="auto"/>
            <w:bottom w:val="none" w:sz="0" w:space="0" w:color="auto"/>
            <w:right w:val="none" w:sz="0" w:space="0" w:color="auto"/>
          </w:divBdr>
        </w:div>
        <w:div w:id="1282691406">
          <w:marLeft w:val="720"/>
          <w:marRight w:val="0"/>
          <w:marTop w:val="200"/>
          <w:marBottom w:val="0"/>
          <w:divBdr>
            <w:top w:val="none" w:sz="0" w:space="0" w:color="auto"/>
            <w:left w:val="none" w:sz="0" w:space="0" w:color="auto"/>
            <w:bottom w:val="none" w:sz="0" w:space="0" w:color="auto"/>
            <w:right w:val="none" w:sz="0" w:space="0" w:color="auto"/>
          </w:divBdr>
        </w:div>
        <w:div w:id="277106581">
          <w:marLeft w:val="720"/>
          <w:marRight w:val="0"/>
          <w:marTop w:val="200"/>
          <w:marBottom w:val="0"/>
          <w:divBdr>
            <w:top w:val="none" w:sz="0" w:space="0" w:color="auto"/>
            <w:left w:val="none" w:sz="0" w:space="0" w:color="auto"/>
            <w:bottom w:val="none" w:sz="0" w:space="0" w:color="auto"/>
            <w:right w:val="none" w:sz="0" w:space="0" w:color="auto"/>
          </w:divBdr>
        </w:div>
      </w:divsChild>
    </w:div>
    <w:div w:id="1020426021">
      <w:bodyDiv w:val="1"/>
      <w:marLeft w:val="0"/>
      <w:marRight w:val="0"/>
      <w:marTop w:val="0"/>
      <w:marBottom w:val="0"/>
      <w:divBdr>
        <w:top w:val="none" w:sz="0" w:space="0" w:color="auto"/>
        <w:left w:val="none" w:sz="0" w:space="0" w:color="auto"/>
        <w:bottom w:val="none" w:sz="0" w:space="0" w:color="auto"/>
        <w:right w:val="none" w:sz="0" w:space="0" w:color="auto"/>
      </w:divBdr>
    </w:div>
    <w:div w:id="1109088022">
      <w:bodyDiv w:val="1"/>
      <w:marLeft w:val="0"/>
      <w:marRight w:val="0"/>
      <w:marTop w:val="0"/>
      <w:marBottom w:val="0"/>
      <w:divBdr>
        <w:top w:val="none" w:sz="0" w:space="0" w:color="auto"/>
        <w:left w:val="none" w:sz="0" w:space="0" w:color="auto"/>
        <w:bottom w:val="none" w:sz="0" w:space="0" w:color="auto"/>
        <w:right w:val="none" w:sz="0" w:space="0" w:color="auto"/>
      </w:divBdr>
    </w:div>
    <w:div w:id="1542355230">
      <w:bodyDiv w:val="1"/>
      <w:marLeft w:val="0"/>
      <w:marRight w:val="0"/>
      <w:marTop w:val="0"/>
      <w:marBottom w:val="0"/>
      <w:divBdr>
        <w:top w:val="none" w:sz="0" w:space="0" w:color="auto"/>
        <w:left w:val="none" w:sz="0" w:space="0" w:color="auto"/>
        <w:bottom w:val="none" w:sz="0" w:space="0" w:color="auto"/>
        <w:right w:val="none" w:sz="0" w:space="0" w:color="auto"/>
      </w:divBdr>
    </w:div>
    <w:div w:id="1647274292">
      <w:bodyDiv w:val="1"/>
      <w:marLeft w:val="0"/>
      <w:marRight w:val="0"/>
      <w:marTop w:val="0"/>
      <w:marBottom w:val="0"/>
      <w:divBdr>
        <w:top w:val="none" w:sz="0" w:space="0" w:color="auto"/>
        <w:left w:val="none" w:sz="0" w:space="0" w:color="auto"/>
        <w:bottom w:val="none" w:sz="0" w:space="0" w:color="auto"/>
        <w:right w:val="none" w:sz="0" w:space="0" w:color="auto"/>
      </w:divBdr>
    </w:div>
    <w:div w:id="1678380315">
      <w:bodyDiv w:val="1"/>
      <w:marLeft w:val="0"/>
      <w:marRight w:val="0"/>
      <w:marTop w:val="0"/>
      <w:marBottom w:val="0"/>
      <w:divBdr>
        <w:top w:val="none" w:sz="0" w:space="0" w:color="auto"/>
        <w:left w:val="none" w:sz="0" w:space="0" w:color="auto"/>
        <w:bottom w:val="none" w:sz="0" w:space="0" w:color="auto"/>
        <w:right w:val="none" w:sz="0" w:space="0" w:color="auto"/>
      </w:divBdr>
    </w:div>
    <w:div w:id="1812791943">
      <w:bodyDiv w:val="1"/>
      <w:marLeft w:val="0"/>
      <w:marRight w:val="0"/>
      <w:marTop w:val="0"/>
      <w:marBottom w:val="0"/>
      <w:divBdr>
        <w:top w:val="none" w:sz="0" w:space="0" w:color="auto"/>
        <w:left w:val="none" w:sz="0" w:space="0" w:color="auto"/>
        <w:bottom w:val="none" w:sz="0" w:space="0" w:color="auto"/>
        <w:right w:val="none" w:sz="0" w:space="0" w:color="auto"/>
      </w:divBdr>
    </w:div>
    <w:div w:id="1824006479">
      <w:bodyDiv w:val="1"/>
      <w:marLeft w:val="0"/>
      <w:marRight w:val="0"/>
      <w:marTop w:val="0"/>
      <w:marBottom w:val="0"/>
      <w:divBdr>
        <w:top w:val="none" w:sz="0" w:space="0" w:color="auto"/>
        <w:left w:val="none" w:sz="0" w:space="0" w:color="auto"/>
        <w:bottom w:val="none" w:sz="0" w:space="0" w:color="auto"/>
        <w:right w:val="none" w:sz="0" w:space="0" w:color="auto"/>
      </w:divBdr>
    </w:div>
    <w:div w:id="1984460700">
      <w:bodyDiv w:val="1"/>
      <w:marLeft w:val="0"/>
      <w:marRight w:val="0"/>
      <w:marTop w:val="0"/>
      <w:marBottom w:val="0"/>
      <w:divBdr>
        <w:top w:val="none" w:sz="0" w:space="0" w:color="auto"/>
        <w:left w:val="none" w:sz="0" w:space="0" w:color="auto"/>
        <w:bottom w:val="none" w:sz="0" w:space="0" w:color="auto"/>
        <w:right w:val="none" w:sz="0" w:space="0" w:color="auto"/>
      </w:divBdr>
      <w:divsChild>
        <w:div w:id="1501047992">
          <w:marLeft w:val="1166"/>
          <w:marRight w:val="0"/>
          <w:marTop w:val="0"/>
          <w:marBottom w:val="0"/>
          <w:divBdr>
            <w:top w:val="none" w:sz="0" w:space="0" w:color="auto"/>
            <w:left w:val="none" w:sz="0" w:space="0" w:color="auto"/>
            <w:bottom w:val="none" w:sz="0" w:space="0" w:color="auto"/>
            <w:right w:val="none" w:sz="0" w:space="0" w:color="auto"/>
          </w:divBdr>
        </w:div>
        <w:div w:id="44337852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lation.govt.nz/act/public/2000/0024/latest/version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t.nz/act/public/2003/0129/latest/DLM23638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46CD4E0D6AD4687C780CFD4280094" ma:contentTypeVersion="4" ma:contentTypeDescription="Create a new document." ma:contentTypeScope="" ma:versionID="d8ca74c6d9b03568f31557fc59a98ce8">
  <xsd:schema xmlns:xsd="http://www.w3.org/2001/XMLSchema" xmlns:xs="http://www.w3.org/2001/XMLSchema" xmlns:p="http://schemas.microsoft.com/office/2006/metadata/properties" xmlns:ns2="3bf65bfe-d4d8-46a7-b004-6b158bee3be5" xmlns:ns3="afec89be-ceb8-4a8a-aefc-eb279d50c313" targetNamespace="http://schemas.microsoft.com/office/2006/metadata/properties" ma:root="true" ma:fieldsID="1e8d8947a3caefa281475592ab7b84ec" ns2:_="" ns3:_="">
    <xsd:import namespace="3bf65bfe-d4d8-46a7-b004-6b158bee3be5"/>
    <xsd:import namespace="afec89be-ceb8-4a8a-aefc-eb279d50c3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5bfe-d4d8-46a7-b004-6b158bee3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c89be-ceb8-4a8a-aefc-eb279d50c3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90EF8-B614-493F-8AEF-326503CB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5bfe-d4d8-46a7-b004-6b158bee3be5"/>
    <ds:schemaRef ds:uri="afec89be-ceb8-4a8a-aefc-eb279d50c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DFB43-D7D2-4E94-841D-7D797040DAC4}">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afec89be-ceb8-4a8a-aefc-eb279d50c313"/>
    <ds:schemaRef ds:uri="http://www.w3.org/XML/1998/namespace"/>
    <ds:schemaRef ds:uri="http://schemas.openxmlformats.org/package/2006/metadata/core-properties"/>
    <ds:schemaRef ds:uri="3bf65bfe-d4d8-46a7-b004-6b158bee3be5"/>
    <ds:schemaRef ds:uri="http://purl.org/dc/dcmitype/"/>
  </ds:schemaRefs>
</ds:datastoreItem>
</file>

<file path=customXml/itemProps3.xml><?xml version="1.0" encoding="utf-8"?>
<ds:datastoreItem xmlns:ds="http://schemas.openxmlformats.org/officeDocument/2006/customXml" ds:itemID="{FFCB996C-351B-44FD-8B0A-76C19A892562}">
  <ds:schemaRefs>
    <ds:schemaRef ds:uri="http://schemas.microsoft.com/sharepoint/v3/contenttype/forms"/>
  </ds:schemaRefs>
</ds:datastoreItem>
</file>

<file path=customXml/itemProps4.xml><?xml version="1.0" encoding="utf-8"?>
<ds:datastoreItem xmlns:ds="http://schemas.openxmlformats.org/officeDocument/2006/customXml" ds:itemID="{8C7BB440-2D36-4725-B33D-CBF77D1E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King (ADHB)</dc:creator>
  <cp:keywords/>
  <dc:description/>
  <cp:lastModifiedBy>Steven Russon (ADHB)</cp:lastModifiedBy>
  <cp:revision>6</cp:revision>
  <cp:lastPrinted>2023-07-06T00:53:00Z</cp:lastPrinted>
  <dcterms:created xsi:type="dcterms:W3CDTF">2023-07-06T00:50:00Z</dcterms:created>
  <dcterms:modified xsi:type="dcterms:W3CDTF">2023-07-06T01:04:00Z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0x010100C1546CD4E0D6AD4687C780CFD4280094</vt:lpwstr>
  </property>
  <property fmtid="{D5CDD505-2E9C-101B-9397-08002B2CF9AE}" pid="3" name="GrammarlyDocumentId">
    <vt:lpwstr>f69f646735d0e73f70ca129b6a90e0fa070827c5318662f31d9fd14bebd8e99f</vt:lpwstr>
  </property>
</Properties>
</file>